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482F2" w14:textId="77777777" w:rsidR="00062004" w:rsidRPr="00226045" w:rsidRDefault="00062004" w:rsidP="00226045">
      <w:pPr>
        <w:pStyle w:val="Heading1"/>
        <w:spacing w:before="0"/>
        <w:jc w:val="center"/>
        <w:rPr>
          <w:smallCaps/>
          <w:sz w:val="20"/>
        </w:rPr>
      </w:pPr>
      <w:bookmarkStart w:id="0" w:name="_GoBack"/>
      <w:bookmarkEnd w:id="0"/>
      <w:r w:rsidRPr="00062004">
        <w:rPr>
          <w:smallCaps/>
          <w:sz w:val="36"/>
        </w:rPr>
        <w:t>Submission for the 2015 Illinois Governor's Sustainability Award</w:t>
      </w:r>
    </w:p>
    <w:p w14:paraId="09052BEE" w14:textId="77777777" w:rsidR="00062004" w:rsidRPr="00226045" w:rsidRDefault="00231F1C" w:rsidP="00226045">
      <w:pPr>
        <w:pStyle w:val="Heading1"/>
        <w:spacing w:before="0"/>
        <w:jc w:val="center"/>
        <w:rPr>
          <w:smallCaps/>
          <w:sz w:val="20"/>
        </w:rPr>
      </w:pPr>
      <w:r>
        <w:rPr>
          <w:smallCaps/>
          <w:sz w:val="20"/>
        </w:rPr>
        <w:pict w14:anchorId="113E997D">
          <v:rect id="_x0000_i1025" style="width:496.8pt;height:1.5pt" o:hralign="center" o:hrstd="t" o:hrnoshade="t" o:hr="t" fillcolor="#0070c0" stroked="f"/>
        </w:pict>
      </w:r>
    </w:p>
    <w:p w14:paraId="551F7EB7" w14:textId="14C6D4B2" w:rsidR="00226045" w:rsidRPr="009273E1" w:rsidRDefault="009273E1" w:rsidP="009273E1">
      <w:pPr>
        <w:pStyle w:val="Heading1"/>
        <w:spacing w:before="0"/>
        <w:ind w:right="126"/>
        <w:jc w:val="right"/>
        <w:rPr>
          <w:b w:val="0"/>
          <w:color w:val="BFBFBF" w:themeColor="background1" w:themeShade="BF"/>
          <w:sz w:val="20"/>
          <w:szCs w:val="28"/>
        </w:rPr>
      </w:pPr>
      <w:r w:rsidRPr="009273E1">
        <w:rPr>
          <w:b w:val="0"/>
          <w:color w:val="BFBFBF" w:themeColor="background1" w:themeShade="BF"/>
          <w:sz w:val="20"/>
          <w:szCs w:val="28"/>
        </w:rPr>
        <w:t>May, 2015</w:t>
      </w:r>
    </w:p>
    <w:p w14:paraId="09E182D8" w14:textId="77777777" w:rsidR="00226045" w:rsidRPr="00226045" w:rsidRDefault="00226045" w:rsidP="00226045"/>
    <w:p w14:paraId="16FB4A2F" w14:textId="77777777" w:rsidR="003011F5" w:rsidRPr="007407DC" w:rsidRDefault="003011F5" w:rsidP="00226045">
      <w:pPr>
        <w:pStyle w:val="Heading1"/>
        <w:spacing w:before="0"/>
        <w:rPr>
          <w:b w:val="0"/>
          <w:sz w:val="28"/>
          <w:szCs w:val="28"/>
        </w:rPr>
      </w:pPr>
      <w:r w:rsidRPr="002207F1">
        <w:rPr>
          <w:sz w:val="28"/>
          <w:szCs w:val="28"/>
        </w:rPr>
        <w:t>Uni</w:t>
      </w:r>
      <w:r>
        <w:rPr>
          <w:sz w:val="28"/>
          <w:szCs w:val="28"/>
        </w:rPr>
        <w:t>v</w:t>
      </w:r>
      <w:r w:rsidRPr="002207F1">
        <w:rPr>
          <w:sz w:val="28"/>
          <w:szCs w:val="28"/>
        </w:rPr>
        <w:t>ersity Housing</w:t>
      </w:r>
      <w:r w:rsidRPr="007407DC">
        <w:rPr>
          <w:sz w:val="28"/>
          <w:szCs w:val="28"/>
        </w:rPr>
        <w:br/>
        <w:t>University of Illinois at Urbana-Champaign</w:t>
      </w:r>
    </w:p>
    <w:p w14:paraId="0F30E797" w14:textId="77777777" w:rsidR="003011F5" w:rsidRDefault="003011F5">
      <w:pPr>
        <w:rPr>
          <w:sz w:val="20"/>
          <w:szCs w:val="20"/>
        </w:rPr>
      </w:pPr>
    </w:p>
    <w:p w14:paraId="7333DA32" w14:textId="14072164" w:rsidR="005541AC" w:rsidRPr="003011F5" w:rsidRDefault="005541AC" w:rsidP="003011F5">
      <w:pPr>
        <w:spacing w:after="120"/>
        <w:rPr>
          <w:rFonts w:asciiTheme="minorHAnsi" w:hAnsiTheme="minorHAnsi"/>
          <w:color w:val="000000" w:themeColor="text1"/>
          <w:sz w:val="20"/>
          <w:szCs w:val="20"/>
        </w:rPr>
      </w:pPr>
      <w:r w:rsidRPr="003011F5">
        <w:rPr>
          <w:rFonts w:asciiTheme="minorHAnsi" w:hAnsiTheme="minorHAnsi"/>
          <w:color w:val="000000" w:themeColor="text1"/>
          <w:sz w:val="20"/>
          <w:szCs w:val="20"/>
        </w:rPr>
        <w:t>University Housing at the University of Illinois at Urbana-Champaign serv</w:t>
      </w:r>
      <w:r w:rsidR="006F2B94" w:rsidRPr="003011F5">
        <w:rPr>
          <w:rFonts w:asciiTheme="minorHAnsi" w:hAnsiTheme="minorHAnsi"/>
          <w:color w:val="000000" w:themeColor="text1"/>
          <w:sz w:val="20"/>
          <w:szCs w:val="20"/>
        </w:rPr>
        <w:t>es more than 10,000 residents in</w:t>
      </w:r>
      <w:r w:rsidRPr="003011F5">
        <w:rPr>
          <w:rFonts w:asciiTheme="minorHAnsi" w:hAnsiTheme="minorHAnsi"/>
          <w:color w:val="000000" w:themeColor="text1"/>
          <w:sz w:val="20"/>
          <w:szCs w:val="20"/>
        </w:rPr>
        <w:t xml:space="preserve"> 25 University-owned residence halls and 1,100 University-owned apartments. We serve more than 4 million meals a year in our on-campus dining halls and in our catering venues. Our full-time staff of m</w:t>
      </w:r>
      <w:r w:rsidR="006F2B94" w:rsidRPr="003011F5">
        <w:rPr>
          <w:rFonts w:asciiTheme="minorHAnsi" w:hAnsiTheme="minorHAnsi"/>
          <w:color w:val="000000" w:themeColor="text1"/>
          <w:sz w:val="20"/>
          <w:szCs w:val="20"/>
        </w:rPr>
        <w:t>ore than 650 professionals</w:t>
      </w:r>
      <w:r w:rsidRPr="003011F5">
        <w:rPr>
          <w:rFonts w:asciiTheme="minorHAnsi" w:hAnsiTheme="minorHAnsi"/>
          <w:color w:val="000000" w:themeColor="text1"/>
          <w:sz w:val="20"/>
          <w:szCs w:val="20"/>
        </w:rPr>
        <w:t xml:space="preserve"> provide</w:t>
      </w:r>
      <w:r w:rsidR="00E67317" w:rsidRPr="003011F5">
        <w:rPr>
          <w:rFonts w:asciiTheme="minorHAnsi" w:hAnsiTheme="minorHAnsi"/>
          <w:color w:val="000000" w:themeColor="text1"/>
          <w:sz w:val="20"/>
          <w:szCs w:val="20"/>
        </w:rPr>
        <w:t>s</w:t>
      </w:r>
      <w:r w:rsidRPr="003011F5">
        <w:rPr>
          <w:rFonts w:asciiTheme="minorHAnsi" w:hAnsiTheme="minorHAnsi"/>
          <w:color w:val="000000" w:themeColor="text1"/>
          <w:sz w:val="20"/>
          <w:szCs w:val="20"/>
        </w:rPr>
        <w:t xml:space="preserve"> services 24 hours a day, 7 days a week, 365 days a year.</w:t>
      </w:r>
    </w:p>
    <w:p w14:paraId="5A879EE5" w14:textId="3CB325B3" w:rsidR="005541AC" w:rsidRPr="003011F5" w:rsidRDefault="005541AC" w:rsidP="003011F5">
      <w:pPr>
        <w:spacing w:after="120"/>
        <w:rPr>
          <w:rFonts w:asciiTheme="minorHAnsi" w:hAnsiTheme="minorHAnsi"/>
          <w:color w:val="000000" w:themeColor="text1"/>
          <w:sz w:val="20"/>
          <w:szCs w:val="20"/>
        </w:rPr>
      </w:pPr>
      <w:r w:rsidRPr="003011F5">
        <w:rPr>
          <w:rFonts w:asciiTheme="minorHAnsi" w:hAnsiTheme="minorHAnsi"/>
          <w:color w:val="000000" w:themeColor="text1"/>
          <w:sz w:val="20"/>
          <w:szCs w:val="20"/>
        </w:rPr>
        <w:t>The scale of housing and feeding such a large number of individual</w:t>
      </w:r>
      <w:r w:rsidR="006F2B94" w:rsidRPr="003011F5">
        <w:rPr>
          <w:rFonts w:asciiTheme="minorHAnsi" w:hAnsiTheme="minorHAnsi"/>
          <w:color w:val="000000" w:themeColor="text1"/>
          <w:sz w:val="20"/>
          <w:szCs w:val="20"/>
        </w:rPr>
        <w:t>s presents a rich opportunity for</w:t>
      </w:r>
      <w:r w:rsidRPr="003011F5">
        <w:rPr>
          <w:rFonts w:asciiTheme="minorHAnsi" w:hAnsiTheme="minorHAnsi"/>
          <w:color w:val="000000" w:themeColor="text1"/>
          <w:sz w:val="20"/>
          <w:szCs w:val="20"/>
        </w:rPr>
        <w:t xml:space="preserve"> lasting and meaningful imp</w:t>
      </w:r>
      <w:r w:rsidR="00611C88" w:rsidRPr="003011F5">
        <w:rPr>
          <w:rFonts w:asciiTheme="minorHAnsi" w:hAnsiTheme="minorHAnsi"/>
          <w:color w:val="000000" w:themeColor="text1"/>
          <w:sz w:val="20"/>
          <w:szCs w:val="20"/>
        </w:rPr>
        <w:t xml:space="preserve">act on the environment, our budget, and our staff and residents. </w:t>
      </w:r>
    </w:p>
    <w:p w14:paraId="5DC32474" w14:textId="581A8FBF" w:rsidR="006F2B94" w:rsidRPr="003011F5" w:rsidRDefault="006F2B94" w:rsidP="003011F5">
      <w:pPr>
        <w:spacing w:after="120"/>
        <w:rPr>
          <w:rFonts w:asciiTheme="minorHAnsi" w:hAnsiTheme="minorHAnsi"/>
          <w:color w:val="000000" w:themeColor="text1"/>
          <w:sz w:val="20"/>
          <w:szCs w:val="20"/>
        </w:rPr>
      </w:pPr>
      <w:r w:rsidRPr="003011F5">
        <w:rPr>
          <w:rFonts w:asciiTheme="minorHAnsi" w:hAnsiTheme="minorHAnsi"/>
          <w:color w:val="000000" w:themeColor="text1"/>
          <w:sz w:val="20"/>
          <w:szCs w:val="20"/>
        </w:rPr>
        <w:t xml:space="preserve">University Housing has implemented sustainable efforts across our organization. By working together, we make </w:t>
      </w:r>
      <w:r w:rsidR="00E67317" w:rsidRPr="003011F5">
        <w:rPr>
          <w:rFonts w:asciiTheme="minorHAnsi" w:hAnsiTheme="minorHAnsi"/>
          <w:color w:val="000000" w:themeColor="text1"/>
          <w:sz w:val="20"/>
          <w:szCs w:val="20"/>
        </w:rPr>
        <w:t>significant</w:t>
      </w:r>
      <w:r w:rsidRPr="003011F5">
        <w:rPr>
          <w:rFonts w:asciiTheme="minorHAnsi" w:hAnsiTheme="minorHAnsi"/>
          <w:color w:val="000000" w:themeColor="text1"/>
          <w:sz w:val="20"/>
          <w:szCs w:val="20"/>
        </w:rPr>
        <w:t xml:space="preserve"> change that also impacts the environment and our bottom line. Our res</w:t>
      </w:r>
      <w:r w:rsidR="0092153A" w:rsidRPr="003011F5">
        <w:rPr>
          <w:rFonts w:asciiTheme="minorHAnsi" w:hAnsiTheme="minorHAnsi"/>
          <w:color w:val="000000" w:themeColor="text1"/>
          <w:sz w:val="20"/>
          <w:szCs w:val="20"/>
        </w:rPr>
        <w:t>idents and staff benefit from local foods;</w:t>
      </w:r>
      <w:r w:rsidRPr="003011F5">
        <w:rPr>
          <w:rFonts w:asciiTheme="minorHAnsi" w:hAnsiTheme="minorHAnsi"/>
          <w:color w:val="000000" w:themeColor="text1"/>
          <w:sz w:val="20"/>
          <w:szCs w:val="20"/>
        </w:rPr>
        <w:t xml:space="preserve"> clean, non-toxic facilities</w:t>
      </w:r>
      <w:r w:rsidR="0092153A" w:rsidRPr="003011F5">
        <w:rPr>
          <w:rFonts w:asciiTheme="minorHAnsi" w:hAnsiTheme="minorHAnsi"/>
          <w:color w:val="000000" w:themeColor="text1"/>
          <w:sz w:val="20"/>
          <w:szCs w:val="20"/>
        </w:rPr>
        <w:t>;</w:t>
      </w:r>
      <w:r w:rsidRPr="003011F5">
        <w:rPr>
          <w:rFonts w:asciiTheme="minorHAnsi" w:hAnsiTheme="minorHAnsi"/>
          <w:color w:val="000000" w:themeColor="text1"/>
          <w:sz w:val="20"/>
          <w:szCs w:val="20"/>
        </w:rPr>
        <w:t xml:space="preserve"> and gain education and contribute to a sustainable future. </w:t>
      </w:r>
    </w:p>
    <w:p w14:paraId="1BF17CB5" w14:textId="0E09804F" w:rsidR="00955ED2" w:rsidRPr="003011F5" w:rsidRDefault="006F2B94" w:rsidP="003011F5">
      <w:pPr>
        <w:spacing w:after="120"/>
        <w:rPr>
          <w:rFonts w:asciiTheme="minorHAnsi" w:hAnsiTheme="minorHAnsi"/>
          <w:color w:val="000000" w:themeColor="text1"/>
          <w:sz w:val="20"/>
          <w:szCs w:val="20"/>
        </w:rPr>
      </w:pPr>
      <w:r w:rsidRPr="003011F5">
        <w:rPr>
          <w:rFonts w:asciiTheme="minorHAnsi" w:hAnsiTheme="minorHAnsi"/>
          <w:color w:val="000000" w:themeColor="text1"/>
          <w:sz w:val="20"/>
          <w:szCs w:val="20"/>
        </w:rPr>
        <w:t xml:space="preserve">Our sustainability initiatives have resulted in </w:t>
      </w:r>
      <w:r w:rsidR="00DA0D0B" w:rsidRPr="003011F5">
        <w:rPr>
          <w:rFonts w:asciiTheme="minorHAnsi" w:hAnsiTheme="minorHAnsi"/>
          <w:color w:val="000000" w:themeColor="text1"/>
          <w:sz w:val="20"/>
          <w:szCs w:val="20"/>
        </w:rPr>
        <w:t xml:space="preserve">cost </w:t>
      </w:r>
      <w:r w:rsidRPr="003011F5">
        <w:rPr>
          <w:rFonts w:asciiTheme="minorHAnsi" w:hAnsiTheme="minorHAnsi"/>
          <w:color w:val="000000" w:themeColor="text1"/>
          <w:sz w:val="20"/>
          <w:szCs w:val="20"/>
        </w:rPr>
        <w:t xml:space="preserve">savings on raw food, food waste, water, electricity, </w:t>
      </w:r>
      <w:r w:rsidR="00DA0D0B" w:rsidRPr="003011F5">
        <w:rPr>
          <w:rFonts w:asciiTheme="minorHAnsi" w:hAnsiTheme="minorHAnsi"/>
          <w:color w:val="000000" w:themeColor="text1"/>
          <w:sz w:val="20"/>
          <w:szCs w:val="20"/>
        </w:rPr>
        <w:t xml:space="preserve">and </w:t>
      </w:r>
      <w:r w:rsidR="00AE1CEA" w:rsidRPr="003011F5">
        <w:rPr>
          <w:rFonts w:asciiTheme="minorHAnsi" w:hAnsiTheme="minorHAnsi"/>
          <w:color w:val="000000" w:themeColor="text1"/>
          <w:sz w:val="20"/>
          <w:szCs w:val="20"/>
        </w:rPr>
        <w:t xml:space="preserve">chemicals. Our recycling efforts have diverted tons of waste from landfills. And our education efforts help </w:t>
      </w:r>
      <w:r w:rsidR="00E32CEE" w:rsidRPr="003011F5">
        <w:rPr>
          <w:rFonts w:asciiTheme="minorHAnsi" w:hAnsiTheme="minorHAnsi"/>
          <w:color w:val="000000" w:themeColor="text1"/>
          <w:sz w:val="20"/>
          <w:szCs w:val="20"/>
        </w:rPr>
        <w:t xml:space="preserve">our residents and staff </w:t>
      </w:r>
      <w:r w:rsidR="006F7E64" w:rsidRPr="003011F5">
        <w:rPr>
          <w:rFonts w:asciiTheme="minorHAnsi" w:hAnsiTheme="minorHAnsi"/>
          <w:color w:val="000000" w:themeColor="text1"/>
          <w:sz w:val="20"/>
          <w:szCs w:val="20"/>
        </w:rPr>
        <w:t xml:space="preserve">members </w:t>
      </w:r>
      <w:r w:rsidR="00E32CEE" w:rsidRPr="003011F5">
        <w:rPr>
          <w:rFonts w:asciiTheme="minorHAnsi" w:hAnsiTheme="minorHAnsi"/>
          <w:color w:val="000000" w:themeColor="text1"/>
          <w:sz w:val="20"/>
          <w:szCs w:val="20"/>
        </w:rPr>
        <w:t>see how their actions and choices</w:t>
      </w:r>
      <w:r w:rsidR="00AE1CEA" w:rsidRPr="003011F5">
        <w:rPr>
          <w:rFonts w:asciiTheme="minorHAnsi" w:hAnsiTheme="minorHAnsi"/>
          <w:color w:val="000000" w:themeColor="text1"/>
          <w:sz w:val="20"/>
          <w:szCs w:val="20"/>
        </w:rPr>
        <w:t xml:space="preserve"> contri</w:t>
      </w:r>
      <w:r w:rsidR="00AC4A60" w:rsidRPr="003011F5">
        <w:rPr>
          <w:rFonts w:asciiTheme="minorHAnsi" w:hAnsiTheme="minorHAnsi"/>
          <w:color w:val="000000" w:themeColor="text1"/>
          <w:sz w:val="20"/>
          <w:szCs w:val="20"/>
        </w:rPr>
        <w:t>bute to sustainability efforts.</w:t>
      </w:r>
    </w:p>
    <w:p w14:paraId="1922DBCF" w14:textId="77777777" w:rsidR="002E2AD3" w:rsidRPr="00E32CEE" w:rsidRDefault="002E2AD3" w:rsidP="00084212">
      <w:pPr>
        <w:rPr>
          <w:rFonts w:asciiTheme="minorHAnsi" w:hAnsiTheme="minorHAnsi"/>
          <w:sz w:val="20"/>
          <w:szCs w:val="20"/>
        </w:rPr>
      </w:pPr>
    </w:p>
    <w:p w14:paraId="69E2283D" w14:textId="77777777" w:rsidR="005541AC" w:rsidRPr="007407DC" w:rsidRDefault="005541AC" w:rsidP="003E4DAC">
      <w:pPr>
        <w:rPr>
          <w:rFonts w:asciiTheme="minorHAnsi" w:hAnsiTheme="minorHAnsi"/>
          <w:b/>
          <w:sz w:val="28"/>
          <w:szCs w:val="28"/>
        </w:rPr>
      </w:pPr>
      <w:r w:rsidRPr="007407DC">
        <w:rPr>
          <w:rFonts w:asciiTheme="minorHAnsi" w:hAnsiTheme="minorHAnsi"/>
          <w:b/>
          <w:sz w:val="28"/>
          <w:szCs w:val="28"/>
        </w:rPr>
        <w:t>Description of Activities</w:t>
      </w:r>
    </w:p>
    <w:p w14:paraId="3C1EC4E4" w14:textId="1E97C1D1" w:rsidR="00944F34" w:rsidRPr="007407DC" w:rsidRDefault="00944F34" w:rsidP="003E4DAC">
      <w:pPr>
        <w:rPr>
          <w:rFonts w:asciiTheme="minorHAnsi" w:hAnsiTheme="minorHAnsi"/>
          <w:b/>
          <w:sz w:val="28"/>
          <w:szCs w:val="28"/>
        </w:rPr>
      </w:pPr>
      <w:r w:rsidRPr="007407DC">
        <w:rPr>
          <w:rFonts w:asciiTheme="minorHAnsi" w:hAnsiTheme="minorHAnsi"/>
          <w:b/>
          <w:sz w:val="28"/>
          <w:szCs w:val="28"/>
        </w:rPr>
        <w:t>Reduce</w:t>
      </w:r>
    </w:p>
    <w:p w14:paraId="03742424" w14:textId="6BD1046A" w:rsidR="00944F34" w:rsidRPr="002E2AD3" w:rsidRDefault="00D74ACF" w:rsidP="002E2AD3">
      <w:pPr>
        <w:spacing w:after="120"/>
        <w:rPr>
          <w:rFonts w:asciiTheme="minorHAnsi" w:hAnsiTheme="minorHAnsi"/>
          <w:color w:val="000000" w:themeColor="text1"/>
          <w:sz w:val="20"/>
          <w:szCs w:val="20"/>
        </w:rPr>
      </w:pPr>
      <w:r>
        <w:rPr>
          <w:rFonts w:asciiTheme="minorHAnsi" w:hAnsiTheme="minorHAnsi"/>
          <w:color w:val="000000" w:themeColor="text1"/>
          <w:sz w:val="20"/>
          <w:szCs w:val="20"/>
        </w:rPr>
        <w:t xml:space="preserve">In addition to money- and resource-saving initiatives such as shared printing centers, default setting for duplex prints, and system-wide sleep modes for computers and kiosks, University Housing is actively reducing its usage of water, chemicals, and electricity in several areas. </w:t>
      </w:r>
      <w:r w:rsidRPr="002E2AD3">
        <w:rPr>
          <w:rFonts w:asciiTheme="minorHAnsi" w:hAnsiTheme="minorHAnsi"/>
          <w:color w:val="000000" w:themeColor="text1"/>
          <w:sz w:val="20"/>
          <w:szCs w:val="20"/>
        </w:rPr>
        <w:t>When we have the failure of a water heater system, we evalu</w:t>
      </w:r>
      <w:r w:rsidR="009160C1">
        <w:rPr>
          <w:rFonts w:asciiTheme="minorHAnsi" w:hAnsiTheme="minorHAnsi"/>
          <w:color w:val="000000" w:themeColor="text1"/>
          <w:sz w:val="20"/>
          <w:szCs w:val="20"/>
        </w:rPr>
        <w:t>ate the repair/replacement to</w:t>
      </w:r>
      <w:r w:rsidRPr="002E2AD3">
        <w:rPr>
          <w:rFonts w:asciiTheme="minorHAnsi" w:hAnsiTheme="minorHAnsi"/>
          <w:color w:val="000000" w:themeColor="text1"/>
          <w:sz w:val="20"/>
          <w:szCs w:val="20"/>
        </w:rPr>
        <w:t xml:space="preserve"> one that uses less energy to provide hot water for shower, hand washing, and cleaning. The large older systems typically contain one or more holding-style storage tanks where large volumes of water are constantly kept hot. We eliminate the tank and are no longer required to keep large amounts of water hot when there is no need. The new instantaneous/semi-instantaneous water heaters supply hot water only when needed.</w:t>
      </w:r>
      <w:r>
        <w:rPr>
          <w:rFonts w:asciiTheme="minorHAnsi" w:hAnsiTheme="minorHAnsi"/>
          <w:color w:val="000000" w:themeColor="text1"/>
          <w:sz w:val="20"/>
          <w:szCs w:val="20"/>
        </w:rPr>
        <w:t xml:space="preserve"> </w:t>
      </w:r>
      <w:r w:rsidRPr="002E2AD3">
        <w:rPr>
          <w:rFonts w:asciiTheme="minorHAnsi" w:hAnsiTheme="minorHAnsi"/>
          <w:color w:val="000000" w:themeColor="text1"/>
          <w:sz w:val="20"/>
          <w:szCs w:val="20"/>
        </w:rPr>
        <w:t>And as we repair and replace shower</w:t>
      </w:r>
      <w:r w:rsidR="005C1C0A" w:rsidRPr="002E2AD3">
        <w:rPr>
          <w:rFonts w:asciiTheme="minorHAnsi" w:hAnsiTheme="minorHAnsi"/>
          <w:color w:val="000000" w:themeColor="text1"/>
          <w:sz w:val="20"/>
          <w:szCs w:val="20"/>
        </w:rPr>
        <w:t>heads and sink faucets, we install low-flow heads and aerators. In many cases, we are moving from 2.5 or 3.5 gallon per minute flows to 1.5 or as low as .5 when we are assured the service quality is appropriate for our residents.</w:t>
      </w:r>
    </w:p>
    <w:p w14:paraId="55A172CE" w14:textId="77777777" w:rsidR="00944F34" w:rsidRPr="00712E20" w:rsidRDefault="00944F34" w:rsidP="003011F5">
      <w:pPr>
        <w:ind w:left="360"/>
        <w:rPr>
          <w:rFonts w:asciiTheme="minorHAnsi" w:hAnsiTheme="minorHAnsi"/>
          <w:b/>
          <w:sz w:val="20"/>
          <w:szCs w:val="20"/>
        </w:rPr>
      </w:pPr>
      <w:r w:rsidRPr="00712E20">
        <w:rPr>
          <w:rFonts w:asciiTheme="minorHAnsi" w:hAnsiTheme="minorHAnsi"/>
          <w:b/>
          <w:sz w:val="20"/>
          <w:szCs w:val="20"/>
        </w:rPr>
        <w:t>Trayless Dining</w:t>
      </w:r>
    </w:p>
    <w:p w14:paraId="2DBE1CD5" w14:textId="77777777" w:rsidR="00944F34" w:rsidRPr="00E32CEE" w:rsidRDefault="00944F34" w:rsidP="00BC4FF0">
      <w:pPr>
        <w:spacing w:after="120"/>
        <w:ind w:left="360"/>
        <w:rPr>
          <w:rFonts w:asciiTheme="minorHAnsi" w:hAnsiTheme="minorHAnsi"/>
          <w:sz w:val="20"/>
          <w:szCs w:val="20"/>
        </w:rPr>
      </w:pPr>
      <w:r w:rsidRPr="00E32CEE">
        <w:rPr>
          <w:rFonts w:asciiTheme="minorHAnsi" w:hAnsiTheme="minorHAnsi"/>
          <w:sz w:val="20"/>
          <w:szCs w:val="20"/>
        </w:rPr>
        <w:t xml:space="preserve">It is an </w:t>
      </w:r>
      <w:r>
        <w:rPr>
          <w:rFonts w:asciiTheme="minorHAnsi" w:hAnsiTheme="minorHAnsi"/>
          <w:sz w:val="20"/>
          <w:szCs w:val="20"/>
        </w:rPr>
        <w:t>almost unconscious act: an individual</w:t>
      </w:r>
      <w:r w:rsidRPr="00E32CEE">
        <w:rPr>
          <w:rFonts w:asciiTheme="minorHAnsi" w:hAnsiTheme="minorHAnsi"/>
          <w:sz w:val="20"/>
          <w:szCs w:val="20"/>
        </w:rPr>
        <w:t xml:space="preserve"> enters a dining hall, picks up a tray, and loads that tray with food. In </w:t>
      </w:r>
      <w:r>
        <w:rPr>
          <w:rFonts w:asciiTheme="minorHAnsi" w:hAnsiTheme="minorHAnsi"/>
          <w:sz w:val="20"/>
          <w:szCs w:val="20"/>
        </w:rPr>
        <w:t>an all-you-care-to-eat dining hall</w:t>
      </w:r>
      <w:r w:rsidRPr="00E32CEE">
        <w:rPr>
          <w:rFonts w:asciiTheme="minorHAnsi" w:hAnsiTheme="minorHAnsi"/>
          <w:sz w:val="20"/>
          <w:szCs w:val="20"/>
        </w:rPr>
        <w:t>, perhaps an item or two would make its way onto the tray, just for a student to give it one taste. Or the diner’s eyes would be bigger than their stomach, so to speak, and the loaded tray that looked so appealing at the beginning of the meal would largely go uneaten.</w:t>
      </w:r>
    </w:p>
    <w:p w14:paraId="46563C3C" w14:textId="69B88B88" w:rsidR="00944F34" w:rsidRPr="00E32CEE" w:rsidRDefault="0031106F" w:rsidP="00BC4FF0">
      <w:pPr>
        <w:spacing w:after="120"/>
        <w:ind w:left="360"/>
        <w:rPr>
          <w:rFonts w:asciiTheme="minorHAnsi" w:hAnsiTheme="minorHAnsi"/>
          <w:sz w:val="20"/>
          <w:szCs w:val="20"/>
        </w:rPr>
      </w:pPr>
      <w:r>
        <w:rPr>
          <w:rFonts w:asciiTheme="minorHAnsi" w:hAnsiTheme="minorHAnsi"/>
          <w:sz w:val="20"/>
          <w:szCs w:val="20"/>
        </w:rPr>
        <w:t>S</w:t>
      </w:r>
      <w:r w:rsidR="00944F34" w:rsidRPr="00E32CEE">
        <w:rPr>
          <w:rFonts w:asciiTheme="minorHAnsi" w:hAnsiTheme="minorHAnsi"/>
          <w:sz w:val="20"/>
          <w:szCs w:val="20"/>
        </w:rPr>
        <w:t>erving more</w:t>
      </w:r>
      <w:r w:rsidR="00944F34">
        <w:rPr>
          <w:rFonts w:asciiTheme="minorHAnsi" w:hAnsiTheme="minorHAnsi"/>
          <w:sz w:val="20"/>
          <w:szCs w:val="20"/>
        </w:rPr>
        <w:t xml:space="preserve"> than 24,000 meals per day means that even small changes can</w:t>
      </w:r>
      <w:r w:rsidR="00944F34" w:rsidRPr="00E32CEE">
        <w:rPr>
          <w:rFonts w:asciiTheme="minorHAnsi" w:hAnsiTheme="minorHAnsi"/>
          <w:sz w:val="20"/>
          <w:szCs w:val="20"/>
        </w:rPr>
        <w:t xml:space="preserve"> have a large impact. In 2007, University Housing began conducting waste audits to determine whether composting would be a feasible option for disposing of food waste. The results of these surveys was staggering. Our consumers were throwing away 23.7 ounces of food per diner per day. Merely composting was not going to solve the issue of food waste.</w:t>
      </w:r>
    </w:p>
    <w:p w14:paraId="57A37A06" w14:textId="28886DCE" w:rsidR="00944F34" w:rsidRPr="00E32CEE" w:rsidRDefault="00944F34" w:rsidP="00BC4FF0">
      <w:pPr>
        <w:spacing w:after="120"/>
        <w:ind w:left="360"/>
        <w:rPr>
          <w:rFonts w:asciiTheme="minorHAnsi" w:hAnsiTheme="minorHAnsi"/>
          <w:sz w:val="20"/>
          <w:szCs w:val="20"/>
        </w:rPr>
      </w:pPr>
      <w:r w:rsidRPr="00E32CEE">
        <w:rPr>
          <w:rFonts w:asciiTheme="minorHAnsi" w:hAnsiTheme="minorHAnsi"/>
          <w:sz w:val="20"/>
          <w:szCs w:val="20"/>
        </w:rPr>
        <w:t>In August 2008, University Housing opened our first trayless facility. When we realized this had a positive impact on our waste study, we made plans to convert the other dining locations to a trayless system. By 2010, all six of our dining halls had removed trays. Waste studies continued at all location</w:t>
      </w:r>
      <w:r w:rsidR="0031106F">
        <w:rPr>
          <w:rFonts w:asciiTheme="minorHAnsi" w:hAnsiTheme="minorHAnsi"/>
          <w:sz w:val="20"/>
          <w:szCs w:val="20"/>
        </w:rPr>
        <w:t>s</w:t>
      </w:r>
      <w:r w:rsidRPr="00E32CEE">
        <w:rPr>
          <w:rFonts w:asciiTheme="minorHAnsi" w:hAnsiTheme="minorHAnsi"/>
          <w:sz w:val="20"/>
          <w:szCs w:val="20"/>
        </w:rPr>
        <w:t>, each semester through the fall of 2010.</w:t>
      </w:r>
    </w:p>
    <w:p w14:paraId="02717F0A" w14:textId="292C4D19" w:rsidR="00944F34" w:rsidRPr="00E32CEE" w:rsidRDefault="00944F34" w:rsidP="00BC4FF0">
      <w:pPr>
        <w:spacing w:after="120"/>
        <w:ind w:left="360"/>
        <w:rPr>
          <w:rFonts w:asciiTheme="minorHAnsi" w:hAnsiTheme="minorHAnsi"/>
          <w:sz w:val="20"/>
          <w:szCs w:val="20"/>
        </w:rPr>
      </w:pPr>
      <w:r w:rsidRPr="00E32CEE">
        <w:rPr>
          <w:rFonts w:asciiTheme="minorHAnsi" w:hAnsiTheme="minorHAnsi"/>
          <w:sz w:val="20"/>
          <w:szCs w:val="20"/>
        </w:rPr>
        <w:t>Waste studies showed a drastic reduction in post-consumer food waste, from 23.</w:t>
      </w:r>
      <w:r w:rsidR="00062004">
        <w:rPr>
          <w:rFonts w:asciiTheme="minorHAnsi" w:hAnsiTheme="minorHAnsi"/>
          <w:sz w:val="20"/>
          <w:szCs w:val="20"/>
        </w:rPr>
        <w:t>7</w:t>
      </w:r>
      <w:r w:rsidRPr="00E32CEE">
        <w:rPr>
          <w:rFonts w:asciiTheme="minorHAnsi" w:hAnsiTheme="minorHAnsi"/>
          <w:sz w:val="20"/>
          <w:szCs w:val="20"/>
        </w:rPr>
        <w:t xml:space="preserve"> ounces per student per day to just 4.47 ounces per person per day. In addition to the cost and waste savings in regard to food, we also saw a reduction in chemical and water use for washing trays. Chemical purchases fell from 114,654 pounds in 2007 to 98,886 pounds in 2010. This was a 12.9% reduction in usage. By simply removing trays in dining halls, University Housing saves 516 gallons per day or 110,940 gallons of water annually. </w:t>
      </w:r>
    </w:p>
    <w:p w14:paraId="76E43275" w14:textId="77777777" w:rsidR="00944F34" w:rsidRPr="009B7905" w:rsidRDefault="00944F34" w:rsidP="003011F5">
      <w:pPr>
        <w:ind w:left="360"/>
        <w:rPr>
          <w:rFonts w:asciiTheme="minorHAnsi" w:hAnsiTheme="minorHAnsi"/>
          <w:b/>
          <w:sz w:val="20"/>
          <w:szCs w:val="20"/>
        </w:rPr>
      </w:pPr>
      <w:r w:rsidRPr="009B7905">
        <w:rPr>
          <w:rFonts w:asciiTheme="minorHAnsi" w:hAnsiTheme="minorHAnsi"/>
          <w:b/>
          <w:sz w:val="20"/>
          <w:szCs w:val="20"/>
        </w:rPr>
        <w:lastRenderedPageBreak/>
        <w:t>Server Virtualization</w:t>
      </w:r>
    </w:p>
    <w:p w14:paraId="2B70B09C" w14:textId="5129827B" w:rsidR="00944F34" w:rsidRPr="009B7905" w:rsidRDefault="00944F34" w:rsidP="00BC4FF0">
      <w:pPr>
        <w:spacing w:after="120"/>
        <w:ind w:left="360"/>
        <w:rPr>
          <w:rFonts w:asciiTheme="minorHAnsi" w:hAnsiTheme="minorHAnsi"/>
          <w:sz w:val="20"/>
          <w:szCs w:val="20"/>
        </w:rPr>
      </w:pPr>
      <w:r>
        <w:rPr>
          <w:rFonts w:asciiTheme="minorHAnsi" w:hAnsiTheme="minorHAnsi"/>
          <w:sz w:val="20"/>
          <w:szCs w:val="20"/>
        </w:rPr>
        <w:t xml:space="preserve">University </w:t>
      </w:r>
      <w:r w:rsidRPr="009B7905">
        <w:rPr>
          <w:rFonts w:asciiTheme="minorHAnsi" w:hAnsiTheme="minorHAnsi"/>
          <w:sz w:val="20"/>
          <w:szCs w:val="20"/>
        </w:rPr>
        <w:t>Housing began its server virtualization efforts in 2007. As more servers were required to support both new technologies and a robust development and testing environment, server growth had become exponential. Server virtualization technology is a framework of a small number of very powerful servers (physical nodes) attached to central storage (SAN) that can host more than 100 servers. The scalability for virtual server environments provides considerable energy and hardware cost savings. Currently</w:t>
      </w:r>
      <w:r w:rsidR="0031106F">
        <w:rPr>
          <w:rFonts w:asciiTheme="minorHAnsi" w:hAnsiTheme="minorHAnsi"/>
          <w:sz w:val="20"/>
          <w:szCs w:val="20"/>
        </w:rPr>
        <w:t>,</w:t>
      </w:r>
      <w:r w:rsidRPr="009B7905">
        <w:rPr>
          <w:rFonts w:asciiTheme="minorHAnsi" w:hAnsiTheme="minorHAnsi"/>
          <w:sz w:val="20"/>
          <w:szCs w:val="20"/>
        </w:rPr>
        <w:t xml:space="preserve"> Housing has 94 virtual servers and 28 physical servers. In addition to saving an estimated $9,269.61 in energy expenses, over $27,000 was saved by not needing to purchase a physical server for each application. </w:t>
      </w:r>
    </w:p>
    <w:p w14:paraId="141AC55A" w14:textId="77777777" w:rsidR="00944F34" w:rsidRPr="00471640" w:rsidRDefault="00944F34" w:rsidP="003011F5">
      <w:pPr>
        <w:ind w:left="360"/>
        <w:rPr>
          <w:rFonts w:asciiTheme="minorHAnsi" w:hAnsiTheme="minorHAnsi"/>
          <w:b/>
          <w:sz w:val="20"/>
          <w:szCs w:val="20"/>
        </w:rPr>
      </w:pPr>
      <w:r w:rsidRPr="00471640">
        <w:rPr>
          <w:rFonts w:asciiTheme="minorHAnsi" w:hAnsiTheme="minorHAnsi"/>
          <w:b/>
          <w:sz w:val="20"/>
          <w:szCs w:val="20"/>
        </w:rPr>
        <w:t xml:space="preserve">Data Center Cooling </w:t>
      </w:r>
    </w:p>
    <w:p w14:paraId="6211C969" w14:textId="3F19E165" w:rsidR="00944F34" w:rsidRDefault="00944F34" w:rsidP="00BC4FF0">
      <w:pPr>
        <w:spacing w:after="120"/>
        <w:ind w:left="360"/>
        <w:rPr>
          <w:rFonts w:asciiTheme="minorHAnsi" w:hAnsiTheme="minorHAnsi"/>
          <w:sz w:val="20"/>
          <w:szCs w:val="20"/>
        </w:rPr>
      </w:pPr>
      <w:r w:rsidRPr="009B7905">
        <w:rPr>
          <w:rFonts w:asciiTheme="minorHAnsi" w:hAnsiTheme="minorHAnsi"/>
          <w:sz w:val="20"/>
          <w:szCs w:val="20"/>
        </w:rPr>
        <w:t xml:space="preserve">Installation of in-rack cooling in Housing's datacenters was completed in August 2011. This technology provides only the needed cooling for servers directly at their air intake point versus cooling the entire data center space. Savings are </w:t>
      </w:r>
      <w:r w:rsidR="0031106F">
        <w:rPr>
          <w:rFonts w:asciiTheme="minorHAnsi" w:hAnsiTheme="minorHAnsi"/>
          <w:sz w:val="20"/>
          <w:szCs w:val="20"/>
        </w:rPr>
        <w:t>more than</w:t>
      </w:r>
      <w:r w:rsidRPr="009B7905">
        <w:rPr>
          <w:rFonts w:asciiTheme="minorHAnsi" w:hAnsiTheme="minorHAnsi"/>
          <w:sz w:val="20"/>
          <w:szCs w:val="20"/>
        </w:rPr>
        <w:t xml:space="preserve"> $7,000 per year.</w:t>
      </w:r>
    </w:p>
    <w:p w14:paraId="0A429F1A" w14:textId="23A87936" w:rsidR="00983582" w:rsidRPr="00D85238" w:rsidRDefault="00983582" w:rsidP="003011F5">
      <w:pPr>
        <w:ind w:left="360"/>
        <w:rPr>
          <w:rFonts w:asciiTheme="minorHAnsi" w:hAnsiTheme="minorHAnsi"/>
          <w:b/>
          <w:sz w:val="20"/>
          <w:szCs w:val="20"/>
        </w:rPr>
      </w:pPr>
      <w:r w:rsidRPr="00D85238">
        <w:rPr>
          <w:rFonts w:asciiTheme="minorHAnsi" w:hAnsiTheme="minorHAnsi"/>
          <w:b/>
          <w:sz w:val="20"/>
          <w:szCs w:val="20"/>
        </w:rPr>
        <w:t>LeanPath</w:t>
      </w:r>
    </w:p>
    <w:p w14:paraId="38DE5E3F" w14:textId="4FEE884B" w:rsidR="00983582" w:rsidRDefault="00F65ADE" w:rsidP="00BC4FF0">
      <w:pPr>
        <w:spacing w:after="120"/>
        <w:ind w:left="360"/>
        <w:rPr>
          <w:rFonts w:asciiTheme="minorHAnsi" w:hAnsiTheme="minorHAnsi"/>
          <w:sz w:val="20"/>
          <w:szCs w:val="20"/>
        </w:rPr>
      </w:pPr>
      <w:r w:rsidRPr="00142FEF">
        <w:rPr>
          <w:rFonts w:asciiTheme="minorHAnsi" w:hAnsiTheme="minorHAnsi"/>
          <w:b/>
          <w:noProof/>
          <w:sz w:val="20"/>
          <w:szCs w:val="20"/>
        </w:rPr>
        <mc:AlternateContent>
          <mc:Choice Requires="wps">
            <w:drawing>
              <wp:anchor distT="45720" distB="45720" distL="114300" distR="114300" simplePos="0" relativeHeight="251664384" behindDoc="0" locked="0" layoutInCell="1" allowOverlap="1" wp14:anchorId="47FD8319" wp14:editId="7E745504">
                <wp:simplePos x="0" y="0"/>
                <wp:positionH relativeFrom="column">
                  <wp:posOffset>2659380</wp:posOffset>
                </wp:positionH>
                <wp:positionV relativeFrom="paragraph">
                  <wp:posOffset>305435</wp:posOffset>
                </wp:positionV>
                <wp:extent cx="3686175" cy="18669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866900"/>
                        </a:xfrm>
                        <a:prstGeom prst="rect">
                          <a:avLst/>
                        </a:prstGeom>
                        <a:solidFill>
                          <a:srgbClr val="FFFFFF"/>
                        </a:solidFill>
                        <a:ln w="9525">
                          <a:solidFill>
                            <a:sysClr val="window" lastClr="FFFFFF">
                              <a:lumMod val="50000"/>
                            </a:sysClr>
                          </a:solidFill>
                          <a:miter lim="800000"/>
                          <a:headEnd/>
                          <a:tailEnd/>
                        </a:ln>
                      </wps:spPr>
                      <wps:txbx>
                        <w:txbxContent>
                          <w:p w14:paraId="2442B13C" w14:textId="77777777" w:rsidR="00F65ADE" w:rsidRDefault="00F65ADE" w:rsidP="00F65ADE">
                            <w:pPr>
                              <w:rPr>
                                <w:i/>
                                <w:color w:val="808080" w:themeColor="background1" w:themeShade="80"/>
                                <w:sz w:val="20"/>
                              </w:rPr>
                            </w:pPr>
                          </w:p>
                          <w:p w14:paraId="2D961E58" w14:textId="77777777" w:rsidR="00F65ADE" w:rsidRDefault="00F65ADE" w:rsidP="00F65ADE">
                            <w:pPr>
                              <w:rPr>
                                <w:i/>
                                <w:color w:val="808080" w:themeColor="background1" w:themeShade="80"/>
                                <w:sz w:val="20"/>
                              </w:rPr>
                            </w:pPr>
                          </w:p>
                          <w:p w14:paraId="7316DDBF" w14:textId="77777777" w:rsidR="00F65ADE" w:rsidRDefault="00F65ADE" w:rsidP="00F65ADE">
                            <w:pPr>
                              <w:rPr>
                                <w:i/>
                                <w:color w:val="808080" w:themeColor="background1" w:themeShade="80"/>
                                <w:sz w:val="20"/>
                              </w:rPr>
                            </w:pPr>
                          </w:p>
                          <w:p w14:paraId="4F45E90A" w14:textId="77777777" w:rsidR="00F65ADE" w:rsidRDefault="00F65ADE" w:rsidP="00F65ADE">
                            <w:pPr>
                              <w:rPr>
                                <w:i/>
                                <w:color w:val="808080" w:themeColor="background1" w:themeShade="80"/>
                                <w:sz w:val="20"/>
                              </w:rPr>
                            </w:pPr>
                          </w:p>
                          <w:p w14:paraId="4809F9D3" w14:textId="77777777" w:rsidR="00F65ADE" w:rsidRDefault="00F65ADE" w:rsidP="00F65ADE">
                            <w:pPr>
                              <w:rPr>
                                <w:i/>
                                <w:color w:val="808080" w:themeColor="background1" w:themeShade="80"/>
                                <w:sz w:val="20"/>
                              </w:rPr>
                            </w:pPr>
                          </w:p>
                          <w:p w14:paraId="41C201A6" w14:textId="77777777" w:rsidR="00F65ADE" w:rsidRDefault="00F65ADE" w:rsidP="00F65ADE">
                            <w:pPr>
                              <w:rPr>
                                <w:i/>
                                <w:color w:val="808080" w:themeColor="background1" w:themeShade="80"/>
                                <w:sz w:val="20"/>
                              </w:rPr>
                            </w:pPr>
                          </w:p>
                          <w:p w14:paraId="4AC609A8" w14:textId="77777777" w:rsidR="00F65ADE" w:rsidRDefault="00F65ADE" w:rsidP="00F65ADE">
                            <w:pPr>
                              <w:rPr>
                                <w:i/>
                                <w:color w:val="808080" w:themeColor="background1" w:themeShade="80"/>
                                <w:sz w:val="20"/>
                              </w:rPr>
                            </w:pPr>
                          </w:p>
                          <w:p w14:paraId="52D45C9D" w14:textId="77777777" w:rsidR="00F65ADE" w:rsidRDefault="00F65ADE" w:rsidP="00F65ADE">
                            <w:pPr>
                              <w:rPr>
                                <w:i/>
                                <w:color w:val="808080" w:themeColor="background1" w:themeShade="80"/>
                                <w:sz w:val="20"/>
                              </w:rPr>
                            </w:pPr>
                          </w:p>
                          <w:p w14:paraId="37F1CCCD" w14:textId="77777777" w:rsidR="00F65ADE" w:rsidRDefault="00F65ADE" w:rsidP="00F65ADE">
                            <w:pPr>
                              <w:rPr>
                                <w:i/>
                                <w:color w:val="808080" w:themeColor="background1" w:themeShade="80"/>
                                <w:sz w:val="20"/>
                              </w:rPr>
                            </w:pPr>
                          </w:p>
                          <w:p w14:paraId="2A6D4F65" w14:textId="77777777" w:rsidR="00F65ADE" w:rsidRPr="00F65ADE" w:rsidRDefault="00F65ADE" w:rsidP="00F65ADE">
                            <w:pPr>
                              <w:rPr>
                                <w:i/>
                                <w:color w:val="808080" w:themeColor="background1" w:themeShade="80"/>
                                <w:sz w:val="14"/>
                              </w:rPr>
                            </w:pPr>
                          </w:p>
                          <w:p w14:paraId="3D22799F" w14:textId="77777777" w:rsidR="00F65ADE" w:rsidRPr="00F65ADE" w:rsidRDefault="00F65ADE" w:rsidP="00F65ADE">
                            <w:pPr>
                              <w:rPr>
                                <w:i/>
                                <w:color w:val="808080" w:themeColor="background1" w:themeShade="80"/>
                                <w:sz w:val="14"/>
                              </w:rPr>
                            </w:pPr>
                          </w:p>
                          <w:p w14:paraId="3E8B959B" w14:textId="7F7AB52B" w:rsidR="00F65ADE" w:rsidRPr="003011F5" w:rsidRDefault="00F65ADE" w:rsidP="00F65ADE">
                            <w:pPr>
                              <w:ind w:left="90"/>
                              <w:rPr>
                                <w:i/>
                                <w:color w:val="808080" w:themeColor="background1" w:themeShade="80"/>
                                <w:sz w:val="20"/>
                                <w:szCs w:val="20"/>
                              </w:rPr>
                            </w:pPr>
                            <w:r>
                              <w:rPr>
                                <w:i/>
                                <w:color w:val="808080" w:themeColor="background1" w:themeShade="80"/>
                                <w:sz w:val="20"/>
                                <w:szCs w:val="20"/>
                              </w:rPr>
                              <w:t>Above: A section of the annual report provided by LeanPath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7FD8319" id="_x0000_t202" coordsize="21600,21600" o:spt="202" path="m,l,21600r21600,l21600,xe">
                <v:stroke joinstyle="miter"/>
                <v:path gradientshapeok="t" o:connecttype="rect"/>
              </v:shapetype>
              <v:shape id="Text Box 2" o:spid="_x0000_s1026" type="#_x0000_t202" style="position:absolute;left:0;text-align:left;margin-left:209.4pt;margin-top:24.05pt;width:290.25pt;height:14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" strokecolor="#7f7f7f">
                <v:textbox>
                  <w:txbxContent>
                    <w:p w14:paraId="2442B13C" w14:textId="77777777" w:rsidR="00F65ADE" w:rsidRDefault="00F65ADE" w:rsidP="00F65ADE">
                      <w:pPr>
                        <w:rPr>
                          <w:i/>
                          <w:color w:val="808080" w:themeColor="background1" w:themeShade="80"/>
                          <w:sz w:val="20"/>
                        </w:rPr>
                      </w:pPr>
                    </w:p>
                    <w:p w14:paraId="2D961E58" w14:textId="77777777" w:rsidR="00F65ADE" w:rsidRDefault="00F65ADE" w:rsidP="00F65ADE">
                      <w:pPr>
                        <w:rPr>
                          <w:i/>
                          <w:color w:val="808080" w:themeColor="background1" w:themeShade="80"/>
                          <w:sz w:val="20"/>
                        </w:rPr>
                      </w:pPr>
                    </w:p>
                    <w:p w14:paraId="7316DDBF" w14:textId="77777777" w:rsidR="00F65ADE" w:rsidRDefault="00F65ADE" w:rsidP="00F65ADE">
                      <w:pPr>
                        <w:rPr>
                          <w:i/>
                          <w:color w:val="808080" w:themeColor="background1" w:themeShade="80"/>
                          <w:sz w:val="20"/>
                        </w:rPr>
                      </w:pPr>
                    </w:p>
                    <w:p w14:paraId="4F45E90A" w14:textId="77777777" w:rsidR="00F65ADE" w:rsidRDefault="00F65ADE" w:rsidP="00F65ADE">
                      <w:pPr>
                        <w:rPr>
                          <w:i/>
                          <w:color w:val="808080" w:themeColor="background1" w:themeShade="80"/>
                          <w:sz w:val="20"/>
                        </w:rPr>
                      </w:pPr>
                    </w:p>
                    <w:p w14:paraId="4809F9D3" w14:textId="77777777" w:rsidR="00F65ADE" w:rsidRDefault="00F65ADE" w:rsidP="00F65ADE">
                      <w:pPr>
                        <w:rPr>
                          <w:i/>
                          <w:color w:val="808080" w:themeColor="background1" w:themeShade="80"/>
                          <w:sz w:val="20"/>
                        </w:rPr>
                      </w:pPr>
                    </w:p>
                    <w:p w14:paraId="41C201A6" w14:textId="77777777" w:rsidR="00F65ADE" w:rsidRDefault="00F65ADE" w:rsidP="00F65ADE">
                      <w:pPr>
                        <w:rPr>
                          <w:i/>
                          <w:color w:val="808080" w:themeColor="background1" w:themeShade="80"/>
                          <w:sz w:val="20"/>
                        </w:rPr>
                      </w:pPr>
                    </w:p>
                    <w:p w14:paraId="4AC609A8" w14:textId="77777777" w:rsidR="00F65ADE" w:rsidRDefault="00F65ADE" w:rsidP="00F65ADE">
                      <w:pPr>
                        <w:rPr>
                          <w:i/>
                          <w:color w:val="808080" w:themeColor="background1" w:themeShade="80"/>
                          <w:sz w:val="20"/>
                        </w:rPr>
                      </w:pPr>
                    </w:p>
                    <w:p w14:paraId="52D45C9D" w14:textId="77777777" w:rsidR="00F65ADE" w:rsidRDefault="00F65ADE" w:rsidP="00F65ADE">
                      <w:pPr>
                        <w:rPr>
                          <w:i/>
                          <w:color w:val="808080" w:themeColor="background1" w:themeShade="80"/>
                          <w:sz w:val="20"/>
                        </w:rPr>
                      </w:pPr>
                    </w:p>
                    <w:p w14:paraId="37F1CCCD" w14:textId="77777777" w:rsidR="00F65ADE" w:rsidRDefault="00F65ADE" w:rsidP="00F65ADE">
                      <w:pPr>
                        <w:rPr>
                          <w:i/>
                          <w:color w:val="808080" w:themeColor="background1" w:themeShade="80"/>
                          <w:sz w:val="20"/>
                        </w:rPr>
                      </w:pPr>
                    </w:p>
                    <w:p w14:paraId="2A6D4F65" w14:textId="77777777" w:rsidR="00F65ADE" w:rsidRPr="00F65ADE" w:rsidRDefault="00F65ADE" w:rsidP="00F65ADE">
                      <w:pPr>
                        <w:rPr>
                          <w:i/>
                          <w:color w:val="808080" w:themeColor="background1" w:themeShade="80"/>
                          <w:sz w:val="14"/>
                        </w:rPr>
                      </w:pPr>
                    </w:p>
                    <w:p w14:paraId="3D22799F" w14:textId="77777777" w:rsidR="00F65ADE" w:rsidRPr="00F65ADE" w:rsidRDefault="00F65ADE" w:rsidP="00F65ADE">
                      <w:pPr>
                        <w:rPr>
                          <w:i/>
                          <w:color w:val="808080" w:themeColor="background1" w:themeShade="80"/>
                          <w:sz w:val="14"/>
                        </w:rPr>
                      </w:pPr>
                    </w:p>
                    <w:p w14:paraId="3E8B959B" w14:textId="7F7AB52B" w:rsidR="00F65ADE" w:rsidRPr="003011F5" w:rsidRDefault="00F65ADE" w:rsidP="00F65ADE">
                      <w:pPr>
                        <w:ind w:left="90"/>
                        <w:rPr>
                          <w:i/>
                          <w:color w:val="808080" w:themeColor="background1" w:themeShade="80"/>
                          <w:sz w:val="20"/>
                          <w:szCs w:val="20"/>
                        </w:rPr>
                      </w:pPr>
                      <w:r>
                        <w:rPr>
                          <w:i/>
                          <w:color w:val="808080" w:themeColor="background1" w:themeShade="80"/>
                          <w:sz w:val="20"/>
                          <w:szCs w:val="20"/>
                        </w:rPr>
                        <w:t>Above: A section of the annual report provided by LeanPath</w:t>
                      </w:r>
                    </w:p>
                  </w:txbxContent>
                </v:textbox>
                <w10:wrap type="square"/>
              </v:shape>
            </w:pict>
          </mc:Fallback>
        </mc:AlternateContent>
      </w:r>
      <w:r>
        <w:rPr>
          <w:noProof/>
        </w:rPr>
        <w:drawing>
          <wp:anchor distT="0" distB="0" distL="114300" distR="114300" simplePos="0" relativeHeight="251665408" behindDoc="0" locked="0" layoutInCell="1" allowOverlap="1" wp14:anchorId="1BC14877" wp14:editId="1D115625">
            <wp:simplePos x="0" y="0"/>
            <wp:positionH relativeFrom="column">
              <wp:posOffset>2725420</wp:posOffset>
            </wp:positionH>
            <wp:positionV relativeFrom="paragraph">
              <wp:posOffset>372110</wp:posOffset>
            </wp:positionV>
            <wp:extent cx="3561080" cy="1514475"/>
            <wp:effectExtent l="19050" t="19050" r="2032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272" t="31001" r="17421" b="28698"/>
                    <a:stretch/>
                  </pic:blipFill>
                  <pic:spPr bwMode="auto">
                    <a:xfrm>
                      <a:off x="0" y="0"/>
                      <a:ext cx="3561080" cy="15144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582" w:rsidRPr="00E32CEE">
        <w:rPr>
          <w:rFonts w:asciiTheme="minorHAnsi" w:hAnsiTheme="minorHAnsi"/>
          <w:sz w:val="20"/>
          <w:szCs w:val="20"/>
        </w:rPr>
        <w:t xml:space="preserve">University Housing is committed to reducing food waste. As part of this effort, we have implemented LeanPath, a food waste reduction system. All food waste is weighed and categorized, including overproduction and trim waste. Each dining facility uses the system-generated reports to hold weekly production team meetings to discuss areas that need to be managed. As a result, we have made simple changes that have had a dramatic impact on waste. One small change was to reduce the pan size on our salad and deli bars, which had a considerable effect on that category. In 2014, we saved 678,255 pounds in food waste as compared to our baseline. </w:t>
      </w:r>
    </w:p>
    <w:p w14:paraId="1E43FA90" w14:textId="5FD970EA" w:rsidR="00983582" w:rsidRPr="00356309" w:rsidRDefault="00983582" w:rsidP="003011F5">
      <w:pPr>
        <w:ind w:left="360"/>
        <w:rPr>
          <w:rFonts w:asciiTheme="minorHAnsi" w:hAnsiTheme="minorHAnsi"/>
          <w:b/>
          <w:sz w:val="20"/>
          <w:szCs w:val="20"/>
        </w:rPr>
      </w:pPr>
      <w:r w:rsidRPr="00356309">
        <w:rPr>
          <w:rFonts w:asciiTheme="minorHAnsi" w:hAnsiTheme="minorHAnsi"/>
          <w:b/>
          <w:sz w:val="20"/>
          <w:szCs w:val="20"/>
        </w:rPr>
        <w:t>Lighting Conversion</w:t>
      </w:r>
    </w:p>
    <w:p w14:paraId="42BDE78F" w14:textId="5A351BBB" w:rsidR="00944F34" w:rsidRDefault="00983582" w:rsidP="00BC4FF0">
      <w:pPr>
        <w:spacing w:after="120"/>
        <w:ind w:left="360"/>
        <w:rPr>
          <w:rFonts w:asciiTheme="minorHAnsi" w:hAnsiTheme="minorHAnsi"/>
          <w:sz w:val="20"/>
          <w:szCs w:val="20"/>
        </w:rPr>
      </w:pPr>
      <w:r w:rsidRPr="00BC4FF0">
        <w:rPr>
          <w:rFonts w:asciiTheme="minorHAnsi" w:hAnsiTheme="minorHAnsi"/>
          <w:sz w:val="20"/>
          <w:szCs w:val="20"/>
        </w:rPr>
        <w:t>University Housing has converted virtually all resident rooms from T12 fluorescent lighting to more efficient T8 bulbs. We are currently replacing all common area bulbs.</w:t>
      </w:r>
      <w:r w:rsidR="00022F64" w:rsidRPr="00BC4FF0">
        <w:rPr>
          <w:rFonts w:asciiTheme="minorHAnsi" w:hAnsiTheme="minorHAnsi"/>
          <w:sz w:val="20"/>
          <w:szCs w:val="20"/>
        </w:rPr>
        <w:t xml:space="preserve"> We have converted 2,866 fixtures across our halls at a cost of $195,776. Annual cost savings is $43,112 and 451,911 kWh.</w:t>
      </w:r>
    </w:p>
    <w:p w14:paraId="6E8D0D35" w14:textId="057241B5" w:rsidR="0088181A" w:rsidRPr="001D5E76" w:rsidRDefault="0088181A" w:rsidP="0088181A">
      <w:pPr>
        <w:ind w:left="360"/>
        <w:rPr>
          <w:rFonts w:asciiTheme="minorHAnsi" w:hAnsiTheme="minorHAnsi"/>
          <w:b/>
          <w:sz w:val="20"/>
          <w:szCs w:val="20"/>
        </w:rPr>
      </w:pPr>
      <w:r>
        <w:rPr>
          <w:rFonts w:asciiTheme="minorHAnsi" w:hAnsiTheme="minorHAnsi"/>
          <w:b/>
          <w:sz w:val="20"/>
          <w:szCs w:val="20"/>
        </w:rPr>
        <w:t xml:space="preserve">SDRP </w:t>
      </w:r>
      <w:r w:rsidRPr="001D5E76">
        <w:rPr>
          <w:rFonts w:asciiTheme="minorHAnsi" w:hAnsiTheme="minorHAnsi"/>
          <w:b/>
          <w:sz w:val="20"/>
          <w:szCs w:val="20"/>
        </w:rPr>
        <w:t>Lighting Controls Rezoning</w:t>
      </w:r>
    </w:p>
    <w:p w14:paraId="34408D1F" w14:textId="264E648E" w:rsidR="0088181A" w:rsidRDefault="0088181A" w:rsidP="0088181A">
      <w:pPr>
        <w:spacing w:after="120"/>
        <w:ind w:left="360"/>
        <w:rPr>
          <w:rFonts w:asciiTheme="minorHAnsi" w:hAnsiTheme="minorHAnsi"/>
          <w:sz w:val="20"/>
          <w:szCs w:val="20"/>
        </w:rPr>
      </w:pPr>
      <w:r w:rsidRPr="00E32CEE">
        <w:rPr>
          <w:rFonts w:asciiTheme="minorHAnsi" w:hAnsiTheme="minorHAnsi"/>
          <w:sz w:val="20"/>
          <w:szCs w:val="20"/>
        </w:rPr>
        <w:t xml:space="preserve">In the Student Dining and Residential Programs Building, </w:t>
      </w:r>
      <w:r>
        <w:rPr>
          <w:rFonts w:asciiTheme="minorHAnsi" w:hAnsiTheme="minorHAnsi"/>
          <w:sz w:val="20"/>
          <w:szCs w:val="20"/>
        </w:rPr>
        <w:t xml:space="preserve">a </w:t>
      </w:r>
      <w:r w:rsidRPr="00E32CEE">
        <w:rPr>
          <w:rFonts w:asciiTheme="minorHAnsi" w:hAnsiTheme="minorHAnsi"/>
          <w:sz w:val="20"/>
          <w:szCs w:val="20"/>
        </w:rPr>
        <w:t xml:space="preserve">137,000 square foot building, we have subdivided </w:t>
      </w:r>
      <w:r>
        <w:rPr>
          <w:rFonts w:asciiTheme="minorHAnsi" w:hAnsiTheme="minorHAnsi"/>
          <w:sz w:val="20"/>
          <w:szCs w:val="20"/>
        </w:rPr>
        <w:t xml:space="preserve">existing </w:t>
      </w:r>
      <w:r w:rsidRPr="00E32CEE">
        <w:rPr>
          <w:rFonts w:asciiTheme="minorHAnsi" w:hAnsiTheme="minorHAnsi"/>
          <w:sz w:val="20"/>
          <w:szCs w:val="20"/>
        </w:rPr>
        <w:t xml:space="preserve">lighting zones and added </w:t>
      </w:r>
      <w:r>
        <w:rPr>
          <w:rFonts w:asciiTheme="minorHAnsi" w:hAnsiTheme="minorHAnsi"/>
          <w:sz w:val="20"/>
          <w:szCs w:val="20"/>
        </w:rPr>
        <w:t xml:space="preserve">daylight and occupancy </w:t>
      </w:r>
      <w:r w:rsidRPr="00E32CEE">
        <w:rPr>
          <w:rFonts w:asciiTheme="minorHAnsi" w:hAnsiTheme="minorHAnsi"/>
          <w:sz w:val="20"/>
          <w:szCs w:val="20"/>
        </w:rPr>
        <w:t xml:space="preserve">sensors. </w:t>
      </w:r>
      <w:r>
        <w:rPr>
          <w:rFonts w:asciiTheme="minorHAnsi" w:hAnsiTheme="minorHAnsi"/>
          <w:sz w:val="20"/>
          <w:szCs w:val="20"/>
        </w:rPr>
        <w:t xml:space="preserve">By making the zones smaller and increasing the number of sensors, we have greater control of lighting throughout the building and can make more efficient use of daylight. The cost to retrofit the building was just under $100,000 and is projected to have a 5 year payoff. Annual kWh savings are </w:t>
      </w:r>
      <w:r w:rsidR="007E2822">
        <w:rPr>
          <w:rFonts w:asciiTheme="minorHAnsi" w:hAnsiTheme="minorHAnsi"/>
          <w:sz w:val="20"/>
          <w:szCs w:val="20"/>
        </w:rPr>
        <w:t>e</w:t>
      </w:r>
      <w:r>
        <w:rPr>
          <w:rFonts w:asciiTheme="minorHAnsi" w:hAnsiTheme="minorHAnsi"/>
          <w:sz w:val="20"/>
          <w:szCs w:val="20"/>
        </w:rPr>
        <w:t xml:space="preserve">stimated at 211,158 or $17,505. </w:t>
      </w:r>
    </w:p>
    <w:p w14:paraId="5629BC9A" w14:textId="77777777" w:rsidR="00944F34" w:rsidRPr="00BF36BB" w:rsidRDefault="00944F34" w:rsidP="003011F5">
      <w:pPr>
        <w:ind w:left="360"/>
        <w:rPr>
          <w:rFonts w:asciiTheme="minorHAnsi" w:hAnsiTheme="minorHAnsi"/>
          <w:b/>
          <w:sz w:val="20"/>
          <w:szCs w:val="20"/>
        </w:rPr>
      </w:pPr>
      <w:r w:rsidRPr="00BF36BB">
        <w:rPr>
          <w:rFonts w:asciiTheme="minorHAnsi" w:hAnsiTheme="minorHAnsi"/>
          <w:b/>
          <w:sz w:val="20"/>
          <w:szCs w:val="20"/>
        </w:rPr>
        <w:t>Energy Star Equipment</w:t>
      </w:r>
    </w:p>
    <w:p w14:paraId="1A354567" w14:textId="77777777" w:rsidR="00944F34" w:rsidRDefault="00944F34" w:rsidP="00BC4FF0">
      <w:pPr>
        <w:spacing w:after="120"/>
        <w:ind w:left="360"/>
        <w:rPr>
          <w:rFonts w:asciiTheme="minorHAnsi" w:hAnsiTheme="minorHAnsi"/>
          <w:sz w:val="20"/>
          <w:szCs w:val="20"/>
        </w:rPr>
      </w:pPr>
      <w:r w:rsidRPr="009B7905">
        <w:rPr>
          <w:rFonts w:asciiTheme="minorHAnsi" w:hAnsiTheme="minorHAnsi"/>
          <w:sz w:val="20"/>
          <w:szCs w:val="20"/>
        </w:rPr>
        <w:t>All workstations utilize power supplies that are 85% efficient or better. With the completion of this fiscal year's scheduled workstation replacement, all will be 90% or greater. All server purchases since 2009 have been Energy Star rated. For all peripherals, such as printers, displays and scanners, Technology Services only purchases equipment that is Energy Star rated.</w:t>
      </w:r>
    </w:p>
    <w:p w14:paraId="4F56AD58" w14:textId="77777777" w:rsidR="00B2697F" w:rsidRPr="00D85238" w:rsidRDefault="00B2697F" w:rsidP="003011F5">
      <w:pPr>
        <w:ind w:left="360"/>
        <w:rPr>
          <w:rFonts w:asciiTheme="minorHAnsi" w:hAnsiTheme="minorHAnsi"/>
          <w:b/>
          <w:sz w:val="20"/>
          <w:szCs w:val="20"/>
        </w:rPr>
      </w:pPr>
      <w:r w:rsidRPr="00D85238">
        <w:rPr>
          <w:rFonts w:asciiTheme="minorHAnsi" w:hAnsiTheme="minorHAnsi"/>
          <w:b/>
          <w:sz w:val="20"/>
          <w:szCs w:val="20"/>
        </w:rPr>
        <w:t>SmartWay</w:t>
      </w:r>
    </w:p>
    <w:p w14:paraId="4B44EB0D" w14:textId="77777777" w:rsidR="00B2697F" w:rsidRPr="00E32CEE" w:rsidRDefault="00B2697F" w:rsidP="00BC4FF0">
      <w:pPr>
        <w:spacing w:after="120"/>
        <w:ind w:left="360"/>
        <w:rPr>
          <w:rFonts w:asciiTheme="minorHAnsi" w:hAnsiTheme="minorHAnsi"/>
          <w:sz w:val="20"/>
          <w:szCs w:val="20"/>
        </w:rPr>
      </w:pPr>
      <w:r w:rsidRPr="00E32CEE">
        <w:rPr>
          <w:rFonts w:asciiTheme="minorHAnsi" w:hAnsiTheme="minorHAnsi"/>
          <w:sz w:val="20"/>
          <w:szCs w:val="20"/>
        </w:rPr>
        <w:t>SmartWay is a voluntary program supported by the EPA that helps businesses create more sustainable supply chains. SmartWay also strives to accelerate the prevalence of advanced fuel-efficient technologies. The EPA assists partners in reducing emissions and energy consumption. University Housing has worked with SmartWay in benchmarking, consolidating deliveries, and working with vendors in improving fuel efficiencies, thus reducing emissions, since 2013. The University of Illinois is the first academic institution to participate in the SmartWay Transport Partnership. We encourage our vendors to become SmartWay partners.</w:t>
      </w:r>
    </w:p>
    <w:p w14:paraId="332898F8" w14:textId="7F4D24A4" w:rsidR="00B2697F" w:rsidRDefault="00B2697F" w:rsidP="00BC4FF0">
      <w:pPr>
        <w:spacing w:after="120"/>
        <w:ind w:left="360"/>
        <w:rPr>
          <w:rFonts w:asciiTheme="minorHAnsi" w:hAnsiTheme="minorHAnsi"/>
          <w:sz w:val="20"/>
          <w:szCs w:val="20"/>
        </w:rPr>
      </w:pPr>
      <w:r w:rsidRPr="00E32CEE">
        <w:rPr>
          <w:rFonts w:asciiTheme="minorHAnsi" w:hAnsiTheme="minorHAnsi"/>
          <w:sz w:val="20"/>
          <w:szCs w:val="20"/>
        </w:rPr>
        <w:t xml:space="preserve">We also utilize a prime vendor contract for food purchases, which has reduced the amount of deliveries on campus. The previous model utilized a number of different vendors delivering to a central warehouse on campus, where food </w:t>
      </w:r>
      <w:r w:rsidRPr="00E32CEE">
        <w:rPr>
          <w:rFonts w:asciiTheme="minorHAnsi" w:hAnsiTheme="minorHAnsi"/>
          <w:sz w:val="20"/>
          <w:szCs w:val="20"/>
        </w:rPr>
        <w:lastRenderedPageBreak/>
        <w:t>was then redistributed by our fleet. Direct delivery to the dining units through a single vendor has allowed us to further consolidate deliveries, thereby reducing the number of trucks on campus. This has had a positive impact on carbon emissions as well as reducing the amount of fuel consumed through distribution.</w:t>
      </w:r>
    </w:p>
    <w:p w14:paraId="4F0A22B6" w14:textId="77777777" w:rsidR="00B2697F" w:rsidRPr="00D85238" w:rsidRDefault="00B2697F" w:rsidP="003011F5">
      <w:pPr>
        <w:ind w:left="360"/>
        <w:rPr>
          <w:rFonts w:asciiTheme="minorHAnsi" w:hAnsiTheme="minorHAnsi"/>
          <w:b/>
          <w:sz w:val="20"/>
          <w:szCs w:val="20"/>
        </w:rPr>
      </w:pPr>
      <w:r w:rsidRPr="00D85238">
        <w:rPr>
          <w:rFonts w:asciiTheme="minorHAnsi" w:hAnsiTheme="minorHAnsi"/>
          <w:b/>
          <w:sz w:val="20"/>
          <w:szCs w:val="20"/>
        </w:rPr>
        <w:t>Green Cleaning</w:t>
      </w:r>
    </w:p>
    <w:p w14:paraId="52E280D9" w14:textId="77777777" w:rsidR="00B2697F" w:rsidRPr="00E32CEE" w:rsidRDefault="00B2697F" w:rsidP="00BC4FF0">
      <w:pPr>
        <w:spacing w:after="120"/>
        <w:ind w:left="360"/>
        <w:rPr>
          <w:rFonts w:asciiTheme="minorHAnsi" w:hAnsiTheme="minorHAnsi"/>
          <w:sz w:val="20"/>
          <w:szCs w:val="20"/>
        </w:rPr>
      </w:pPr>
      <w:r w:rsidRPr="00E32CEE">
        <w:rPr>
          <w:rFonts w:asciiTheme="minorHAnsi" w:hAnsiTheme="minorHAnsi"/>
          <w:sz w:val="20"/>
          <w:szCs w:val="20"/>
        </w:rPr>
        <w:t xml:space="preserve">University Housing’s Green Cleaning Policy and Plan reduces the exposure of building occupants and maintenance personnel to potentially hazardous chemical, biological, and particle contaminants, which adversely impact air quality, health, building finishes, building systems, and the environment. The Green Cleaning Initiative officially began in August of 2008 after more than two years of intense study and development. We are committed to providing the highest quality of services for our students, staff, and guests. We are determined in our efforts to continually work toward reducing any negative impact our cleaning practices may present to the environment and/or the health of those who live, work, and visit our facilities and surrounding community. The goals of this program are to reduce the environmental impact of our cleaning practices on our students, staff, guests, and the environment while maintaining our outstanding quality of service. This program will continually be developed, reviewed, and updated as new products, equipment, and procedures become available. </w:t>
      </w:r>
    </w:p>
    <w:p w14:paraId="143CD80B" w14:textId="77777777" w:rsidR="00B2697F" w:rsidRPr="00356309" w:rsidRDefault="00B2697F" w:rsidP="003011F5">
      <w:pPr>
        <w:ind w:left="360"/>
        <w:rPr>
          <w:rFonts w:asciiTheme="minorHAnsi" w:hAnsiTheme="minorHAnsi"/>
          <w:b/>
          <w:sz w:val="20"/>
          <w:szCs w:val="20"/>
        </w:rPr>
      </w:pPr>
      <w:r w:rsidRPr="00356309">
        <w:rPr>
          <w:rFonts w:asciiTheme="minorHAnsi" w:hAnsiTheme="minorHAnsi"/>
          <w:b/>
          <w:sz w:val="20"/>
          <w:szCs w:val="20"/>
        </w:rPr>
        <w:t>Integrated Pest Management</w:t>
      </w:r>
    </w:p>
    <w:p w14:paraId="7D38D8A9" w14:textId="77777777" w:rsidR="00B2697F" w:rsidRPr="00E32CEE" w:rsidRDefault="00B2697F" w:rsidP="00BC4FF0">
      <w:pPr>
        <w:spacing w:after="120"/>
        <w:ind w:left="360"/>
        <w:rPr>
          <w:rFonts w:asciiTheme="minorHAnsi" w:hAnsiTheme="minorHAnsi"/>
          <w:sz w:val="20"/>
          <w:szCs w:val="20"/>
        </w:rPr>
      </w:pPr>
      <w:r w:rsidRPr="00E32CEE">
        <w:rPr>
          <w:rFonts w:asciiTheme="minorHAnsi" w:hAnsiTheme="minorHAnsi"/>
          <w:sz w:val="20"/>
          <w:szCs w:val="20"/>
        </w:rPr>
        <w:t xml:space="preserve">Integrated Pest Management (IPM) is an effective and environmentally sensitive approach to pest management that relies on a combination of common-sense practices. IPM programs use current, comprehensive information on the life cycles of pests and their interactions with the environment. This information, in combination with available pest control methods, is used to manage pest damage by the most economical means, and with the least possible hazard to people, property and the environment. IPM programs take advantage of all pest management options possible, including the judicious use of pesticides. University Housing’s IPM program is Green Shield certified. </w:t>
      </w:r>
    </w:p>
    <w:p w14:paraId="354E9CF6" w14:textId="77777777" w:rsidR="008017E4" w:rsidRPr="00712E20" w:rsidRDefault="008017E4" w:rsidP="003011F5">
      <w:pPr>
        <w:ind w:left="360"/>
        <w:rPr>
          <w:rFonts w:asciiTheme="minorHAnsi" w:hAnsiTheme="minorHAnsi"/>
          <w:b/>
          <w:sz w:val="20"/>
          <w:szCs w:val="20"/>
        </w:rPr>
      </w:pPr>
      <w:r>
        <w:rPr>
          <w:rFonts w:asciiTheme="minorHAnsi" w:hAnsiTheme="minorHAnsi"/>
          <w:b/>
          <w:sz w:val="20"/>
          <w:szCs w:val="20"/>
        </w:rPr>
        <w:t>EnviroPure U</w:t>
      </w:r>
      <w:r w:rsidRPr="00712E20">
        <w:rPr>
          <w:rFonts w:asciiTheme="minorHAnsi" w:hAnsiTheme="minorHAnsi"/>
          <w:b/>
          <w:sz w:val="20"/>
          <w:szCs w:val="20"/>
        </w:rPr>
        <w:t>nits</w:t>
      </w:r>
    </w:p>
    <w:p w14:paraId="23E86994" w14:textId="1A81C2AB" w:rsidR="008017E4" w:rsidRPr="00E32CEE" w:rsidRDefault="008017E4" w:rsidP="00BC4FF0">
      <w:pPr>
        <w:spacing w:after="120"/>
        <w:ind w:left="360"/>
        <w:rPr>
          <w:rFonts w:asciiTheme="minorHAnsi" w:hAnsiTheme="minorHAnsi"/>
          <w:sz w:val="20"/>
          <w:szCs w:val="20"/>
        </w:rPr>
      </w:pPr>
      <w:r w:rsidRPr="00E32CEE">
        <w:rPr>
          <w:rFonts w:asciiTheme="minorHAnsi" w:hAnsiTheme="minorHAnsi"/>
          <w:sz w:val="20"/>
          <w:szCs w:val="20"/>
        </w:rPr>
        <w:t xml:space="preserve">University Housing has installed four EnviroPure units across our seven dining and catering production units. The EnviroPure system is a self-contained, continual feed, organic food digestion system designed to convert food waste into lipid-free grey water. In addition to these units eliminating nearly all food waste coming from the dining halls where they have been installed, facilities maintenance staff </w:t>
      </w:r>
      <w:r w:rsidR="0031106F">
        <w:rPr>
          <w:rFonts w:asciiTheme="minorHAnsi" w:hAnsiTheme="minorHAnsi"/>
          <w:sz w:val="20"/>
          <w:szCs w:val="20"/>
        </w:rPr>
        <w:t xml:space="preserve">members </w:t>
      </w:r>
      <w:r w:rsidRPr="00E32CEE">
        <w:rPr>
          <w:rFonts w:asciiTheme="minorHAnsi" w:hAnsiTheme="minorHAnsi"/>
          <w:sz w:val="20"/>
          <w:szCs w:val="20"/>
        </w:rPr>
        <w:t xml:space="preserve">have noticed a significant decrease in the buildup of sludge in municipal sewer system. This has drastically reduced the need for jetting of the sewer lift pumps. </w:t>
      </w:r>
    </w:p>
    <w:p w14:paraId="228C958D" w14:textId="77777777" w:rsidR="008017E4" w:rsidRPr="00712E20" w:rsidRDefault="008017E4" w:rsidP="003011F5">
      <w:pPr>
        <w:ind w:left="360"/>
        <w:rPr>
          <w:rFonts w:asciiTheme="minorHAnsi" w:hAnsiTheme="minorHAnsi"/>
          <w:b/>
          <w:sz w:val="20"/>
          <w:szCs w:val="20"/>
        </w:rPr>
      </w:pPr>
      <w:r w:rsidRPr="00712E20">
        <w:rPr>
          <w:rFonts w:asciiTheme="minorHAnsi" w:hAnsiTheme="minorHAnsi"/>
          <w:b/>
          <w:sz w:val="20"/>
          <w:szCs w:val="20"/>
        </w:rPr>
        <w:t>Food Sources</w:t>
      </w:r>
    </w:p>
    <w:p w14:paraId="06521639" w14:textId="2030F2F2" w:rsidR="008017E4" w:rsidRPr="00E32CEE" w:rsidRDefault="008017E4" w:rsidP="003011F5">
      <w:pPr>
        <w:spacing w:after="120"/>
        <w:ind w:left="360"/>
        <w:rPr>
          <w:rFonts w:asciiTheme="minorHAnsi" w:hAnsiTheme="minorHAnsi"/>
          <w:sz w:val="20"/>
          <w:szCs w:val="20"/>
        </w:rPr>
      </w:pPr>
      <w:r w:rsidRPr="00E32CEE">
        <w:rPr>
          <w:rFonts w:asciiTheme="minorHAnsi" w:hAnsiTheme="minorHAnsi"/>
          <w:sz w:val="20"/>
          <w:szCs w:val="20"/>
        </w:rPr>
        <w:t xml:space="preserve">Food purchasing is an integral part of our dining operation. Purchasing is guided by the State Procurement system but is also influenced by the Illinois </w:t>
      </w:r>
      <w:r w:rsidR="0031106F">
        <w:rPr>
          <w:rFonts w:asciiTheme="minorHAnsi" w:hAnsiTheme="minorHAnsi"/>
          <w:sz w:val="20"/>
          <w:szCs w:val="20"/>
        </w:rPr>
        <w:t xml:space="preserve">Climate </w:t>
      </w:r>
      <w:r w:rsidRPr="00E32CEE">
        <w:rPr>
          <w:rFonts w:asciiTheme="minorHAnsi" w:hAnsiTheme="minorHAnsi"/>
          <w:sz w:val="20"/>
          <w:szCs w:val="20"/>
        </w:rPr>
        <w:t>Action Plan (iC</w:t>
      </w:r>
      <w:r w:rsidR="0031106F">
        <w:rPr>
          <w:rFonts w:asciiTheme="minorHAnsi" w:hAnsiTheme="minorHAnsi"/>
          <w:sz w:val="20"/>
          <w:szCs w:val="20"/>
        </w:rPr>
        <w:t>AP</w:t>
      </w:r>
      <w:r w:rsidRPr="00E32CEE">
        <w:rPr>
          <w:rFonts w:asciiTheme="minorHAnsi" w:hAnsiTheme="minorHAnsi"/>
          <w:sz w:val="20"/>
          <w:szCs w:val="20"/>
        </w:rPr>
        <w:t>) as well as Illinois’ Local Food Farms and Jobs Act. However, University Housing is committed to surpassing the goals that are set and support local producers whenever possible. We work with the University Student Farm, Meat Sciences, and the Pilot Lab on campus. Outside of campus, we use many providers within the state of Illinois, many of which are within 100 miles of campus. By reducing the distance food is transported, we are reducing carbon emissions, and keeping costs lower through lower freight costs. In addition, we are supporting the local economy and local businesses, improving the financial health of our community. Currently, University Housing purchases 25% of food products locally.</w:t>
      </w:r>
    </w:p>
    <w:tbl>
      <w:tblPr>
        <w:tblStyle w:val="TableGrid"/>
        <w:tblW w:w="8913" w:type="dxa"/>
        <w:tblInd w:w="355" w:type="dxa"/>
        <w:tblLook w:val="04A0" w:firstRow="1" w:lastRow="0" w:firstColumn="1" w:lastColumn="0" w:noHBand="0" w:noVBand="1"/>
      </w:tblPr>
      <w:tblGrid>
        <w:gridCol w:w="2520"/>
        <w:gridCol w:w="3603"/>
        <w:gridCol w:w="1350"/>
        <w:gridCol w:w="1440"/>
      </w:tblGrid>
      <w:tr w:rsidR="00BC4FF0" w14:paraId="123A526E" w14:textId="77777777" w:rsidTr="007E2822">
        <w:tc>
          <w:tcPr>
            <w:tcW w:w="2520" w:type="dxa"/>
            <w:shd w:val="clear" w:color="auto" w:fill="BDD6EE" w:themeFill="accent1" w:themeFillTint="66"/>
          </w:tcPr>
          <w:p w14:paraId="6F4ABC93" w14:textId="77777777" w:rsidR="00BC4FF0" w:rsidRDefault="00BC4FF0" w:rsidP="00367D67">
            <w:pPr>
              <w:jc w:val="center"/>
              <w:rPr>
                <w:rFonts w:asciiTheme="minorHAnsi" w:hAnsiTheme="minorHAnsi" w:cs="Calibri"/>
                <w:sz w:val="20"/>
                <w:szCs w:val="20"/>
              </w:rPr>
            </w:pPr>
            <w:r>
              <w:rPr>
                <w:rFonts w:asciiTheme="minorHAnsi" w:hAnsiTheme="minorHAnsi" w:cs="Calibri"/>
                <w:sz w:val="20"/>
                <w:szCs w:val="20"/>
              </w:rPr>
              <w:t>Initiative</w:t>
            </w:r>
          </w:p>
        </w:tc>
        <w:tc>
          <w:tcPr>
            <w:tcW w:w="3603" w:type="dxa"/>
            <w:shd w:val="clear" w:color="auto" w:fill="BDD6EE" w:themeFill="accent1" w:themeFillTint="66"/>
          </w:tcPr>
          <w:p w14:paraId="21314525" w14:textId="77777777" w:rsidR="00BC4FF0" w:rsidRDefault="00BC4FF0" w:rsidP="00367D67">
            <w:pPr>
              <w:jc w:val="center"/>
              <w:rPr>
                <w:rFonts w:asciiTheme="minorHAnsi" w:hAnsiTheme="minorHAnsi" w:cs="Calibri"/>
                <w:sz w:val="20"/>
                <w:szCs w:val="20"/>
              </w:rPr>
            </w:pPr>
            <w:r>
              <w:rPr>
                <w:rFonts w:asciiTheme="minorHAnsi" w:hAnsiTheme="minorHAnsi" w:cs="Calibri"/>
                <w:sz w:val="20"/>
                <w:szCs w:val="20"/>
              </w:rPr>
              <w:t>Metric</w:t>
            </w:r>
          </w:p>
        </w:tc>
        <w:tc>
          <w:tcPr>
            <w:tcW w:w="1350" w:type="dxa"/>
            <w:shd w:val="clear" w:color="auto" w:fill="BDD6EE" w:themeFill="accent1" w:themeFillTint="66"/>
          </w:tcPr>
          <w:p w14:paraId="7A366C16" w14:textId="77777777" w:rsidR="00BC4FF0" w:rsidRDefault="00BC4FF0" w:rsidP="00367D67">
            <w:pPr>
              <w:jc w:val="center"/>
              <w:rPr>
                <w:rFonts w:asciiTheme="minorHAnsi" w:hAnsiTheme="minorHAnsi" w:cs="Calibri"/>
                <w:sz w:val="20"/>
                <w:szCs w:val="20"/>
              </w:rPr>
            </w:pPr>
            <w:r>
              <w:rPr>
                <w:rFonts w:asciiTheme="minorHAnsi" w:hAnsiTheme="minorHAnsi" w:cs="Calibri"/>
                <w:sz w:val="20"/>
                <w:szCs w:val="20"/>
              </w:rPr>
              <w:t>Annualized Reduction</w:t>
            </w:r>
          </w:p>
        </w:tc>
        <w:tc>
          <w:tcPr>
            <w:tcW w:w="1440" w:type="dxa"/>
            <w:shd w:val="clear" w:color="auto" w:fill="BDD6EE" w:themeFill="accent1" w:themeFillTint="66"/>
          </w:tcPr>
          <w:p w14:paraId="14DD8B6B" w14:textId="77777777" w:rsidR="00BC4FF0" w:rsidRDefault="00BC4FF0" w:rsidP="00367D67">
            <w:pPr>
              <w:jc w:val="center"/>
              <w:rPr>
                <w:rFonts w:asciiTheme="minorHAnsi" w:hAnsiTheme="minorHAnsi" w:cs="Calibri"/>
                <w:sz w:val="20"/>
                <w:szCs w:val="20"/>
              </w:rPr>
            </w:pPr>
            <w:r>
              <w:rPr>
                <w:rFonts w:asciiTheme="minorHAnsi" w:hAnsiTheme="minorHAnsi" w:cs="Calibri"/>
                <w:sz w:val="20"/>
                <w:szCs w:val="20"/>
              </w:rPr>
              <w:t>Associated Cost Savings</w:t>
            </w:r>
          </w:p>
        </w:tc>
      </w:tr>
      <w:tr w:rsidR="00BC4FF0" w14:paraId="0B60C196" w14:textId="77777777" w:rsidTr="007E2822">
        <w:tc>
          <w:tcPr>
            <w:tcW w:w="2520" w:type="dxa"/>
          </w:tcPr>
          <w:p w14:paraId="6278EF2B" w14:textId="2B211F31" w:rsidR="00BC4FF0" w:rsidRDefault="00BC4FF0" w:rsidP="00367D67">
            <w:pPr>
              <w:rPr>
                <w:rFonts w:asciiTheme="minorHAnsi" w:hAnsiTheme="minorHAnsi" w:cs="Calibri"/>
                <w:sz w:val="20"/>
                <w:szCs w:val="20"/>
              </w:rPr>
            </w:pPr>
            <w:r>
              <w:rPr>
                <w:rFonts w:asciiTheme="minorHAnsi" w:hAnsiTheme="minorHAnsi" w:cs="Calibri"/>
                <w:sz w:val="20"/>
                <w:szCs w:val="20"/>
              </w:rPr>
              <w:t>Trayless Dining</w:t>
            </w:r>
          </w:p>
        </w:tc>
        <w:tc>
          <w:tcPr>
            <w:tcW w:w="3603" w:type="dxa"/>
          </w:tcPr>
          <w:p w14:paraId="547C4113" w14:textId="5EABF708" w:rsidR="00BC4FF0" w:rsidRDefault="00BC4FF0" w:rsidP="00367D67">
            <w:pPr>
              <w:rPr>
                <w:rFonts w:asciiTheme="minorHAnsi" w:hAnsiTheme="minorHAnsi" w:cs="Calibri"/>
                <w:sz w:val="20"/>
                <w:szCs w:val="20"/>
              </w:rPr>
            </w:pPr>
            <w:r>
              <w:rPr>
                <w:rFonts w:asciiTheme="minorHAnsi" w:hAnsiTheme="minorHAnsi" w:cs="Calibri"/>
                <w:sz w:val="20"/>
                <w:szCs w:val="20"/>
              </w:rPr>
              <w:t>Water Savings (gal)</w:t>
            </w:r>
          </w:p>
        </w:tc>
        <w:tc>
          <w:tcPr>
            <w:tcW w:w="1350" w:type="dxa"/>
          </w:tcPr>
          <w:p w14:paraId="3DD96ACA" w14:textId="2FE5F7E4" w:rsidR="00BC4FF0" w:rsidRDefault="00BC4FF0" w:rsidP="00367D67">
            <w:pPr>
              <w:jc w:val="right"/>
              <w:rPr>
                <w:rFonts w:asciiTheme="minorHAnsi" w:hAnsiTheme="minorHAnsi" w:cs="Calibri"/>
                <w:sz w:val="20"/>
                <w:szCs w:val="20"/>
              </w:rPr>
            </w:pPr>
            <w:r>
              <w:rPr>
                <w:rFonts w:asciiTheme="minorHAnsi" w:hAnsiTheme="minorHAnsi" w:cs="Calibri"/>
                <w:sz w:val="20"/>
                <w:szCs w:val="20"/>
              </w:rPr>
              <w:t>110,940</w:t>
            </w:r>
          </w:p>
        </w:tc>
        <w:tc>
          <w:tcPr>
            <w:tcW w:w="1440" w:type="dxa"/>
          </w:tcPr>
          <w:p w14:paraId="58E2AF02" w14:textId="200DA832" w:rsidR="00BC4FF0" w:rsidRDefault="00BC4FF0" w:rsidP="00367D67">
            <w:pPr>
              <w:jc w:val="right"/>
              <w:rPr>
                <w:rFonts w:asciiTheme="minorHAnsi" w:hAnsiTheme="minorHAnsi" w:cs="Calibri"/>
                <w:sz w:val="20"/>
                <w:szCs w:val="20"/>
              </w:rPr>
            </w:pPr>
            <w:r>
              <w:rPr>
                <w:rFonts w:asciiTheme="minorHAnsi" w:hAnsiTheme="minorHAnsi" w:cs="Calibri"/>
                <w:sz w:val="20"/>
                <w:szCs w:val="20"/>
              </w:rPr>
              <w:t>$410.48</w:t>
            </w:r>
          </w:p>
        </w:tc>
      </w:tr>
      <w:tr w:rsidR="00BC4FF0" w14:paraId="227A333C" w14:textId="77777777" w:rsidTr="007E2822">
        <w:tc>
          <w:tcPr>
            <w:tcW w:w="2520" w:type="dxa"/>
          </w:tcPr>
          <w:p w14:paraId="19EF5383" w14:textId="30B65A1E" w:rsidR="00BC4FF0" w:rsidRDefault="00BC4FF0" w:rsidP="00367D67">
            <w:pPr>
              <w:rPr>
                <w:rFonts w:asciiTheme="minorHAnsi" w:hAnsiTheme="minorHAnsi" w:cs="Calibri"/>
                <w:sz w:val="20"/>
                <w:szCs w:val="20"/>
              </w:rPr>
            </w:pPr>
            <w:r>
              <w:rPr>
                <w:rFonts w:asciiTheme="minorHAnsi" w:hAnsiTheme="minorHAnsi" w:cs="Calibri"/>
                <w:sz w:val="20"/>
                <w:szCs w:val="20"/>
              </w:rPr>
              <w:t>Trayless Dining</w:t>
            </w:r>
          </w:p>
        </w:tc>
        <w:tc>
          <w:tcPr>
            <w:tcW w:w="3603" w:type="dxa"/>
          </w:tcPr>
          <w:p w14:paraId="0D638F07" w14:textId="1882BB07" w:rsidR="00BC4FF0" w:rsidRDefault="00BC4FF0" w:rsidP="00367D67">
            <w:pPr>
              <w:rPr>
                <w:rFonts w:asciiTheme="minorHAnsi" w:hAnsiTheme="minorHAnsi" w:cs="Calibri"/>
                <w:sz w:val="20"/>
                <w:szCs w:val="20"/>
              </w:rPr>
            </w:pPr>
            <w:r>
              <w:rPr>
                <w:rFonts w:asciiTheme="minorHAnsi" w:hAnsiTheme="minorHAnsi" w:cs="Calibri"/>
                <w:sz w:val="20"/>
                <w:szCs w:val="20"/>
              </w:rPr>
              <w:t>Cleaning chemicals not purchased (lbs)</w:t>
            </w:r>
          </w:p>
        </w:tc>
        <w:tc>
          <w:tcPr>
            <w:tcW w:w="1350" w:type="dxa"/>
          </w:tcPr>
          <w:p w14:paraId="3F72A921" w14:textId="2463B46E" w:rsidR="00BC4FF0" w:rsidRDefault="00BC4FF0" w:rsidP="00367D67">
            <w:pPr>
              <w:jc w:val="right"/>
              <w:rPr>
                <w:rFonts w:asciiTheme="minorHAnsi" w:hAnsiTheme="minorHAnsi" w:cs="Calibri"/>
                <w:sz w:val="20"/>
                <w:szCs w:val="20"/>
              </w:rPr>
            </w:pPr>
            <w:r>
              <w:rPr>
                <w:rFonts w:asciiTheme="minorHAnsi" w:hAnsiTheme="minorHAnsi" w:cs="Calibri"/>
                <w:sz w:val="20"/>
                <w:szCs w:val="20"/>
              </w:rPr>
              <w:t>5,256</w:t>
            </w:r>
          </w:p>
        </w:tc>
        <w:tc>
          <w:tcPr>
            <w:tcW w:w="1440" w:type="dxa"/>
          </w:tcPr>
          <w:p w14:paraId="2CCF2990" w14:textId="46FA3D89" w:rsidR="00BC4FF0" w:rsidRDefault="00BC4FF0" w:rsidP="00367D67">
            <w:pPr>
              <w:jc w:val="right"/>
              <w:rPr>
                <w:rFonts w:asciiTheme="minorHAnsi" w:hAnsiTheme="minorHAnsi" w:cs="Calibri"/>
                <w:sz w:val="20"/>
                <w:szCs w:val="20"/>
              </w:rPr>
            </w:pPr>
            <w:r>
              <w:rPr>
                <w:rFonts w:asciiTheme="minorHAnsi" w:hAnsiTheme="minorHAnsi" w:cs="Calibri"/>
                <w:sz w:val="20"/>
                <w:szCs w:val="20"/>
              </w:rPr>
              <w:t>$8974.62</w:t>
            </w:r>
          </w:p>
        </w:tc>
      </w:tr>
      <w:tr w:rsidR="00BC4FF0" w14:paraId="0F0254F9" w14:textId="77777777" w:rsidTr="007E2822">
        <w:tc>
          <w:tcPr>
            <w:tcW w:w="2520" w:type="dxa"/>
          </w:tcPr>
          <w:p w14:paraId="450C47EF" w14:textId="09179387" w:rsidR="00BC4FF0" w:rsidRDefault="00BC4FF0" w:rsidP="00367D67">
            <w:pPr>
              <w:rPr>
                <w:rFonts w:asciiTheme="minorHAnsi" w:hAnsiTheme="minorHAnsi" w:cs="Calibri"/>
                <w:sz w:val="20"/>
                <w:szCs w:val="20"/>
              </w:rPr>
            </w:pPr>
            <w:r>
              <w:rPr>
                <w:rFonts w:asciiTheme="minorHAnsi" w:hAnsiTheme="minorHAnsi" w:cs="Calibri"/>
                <w:sz w:val="20"/>
                <w:szCs w:val="20"/>
              </w:rPr>
              <w:t>Server Virtualization</w:t>
            </w:r>
          </w:p>
        </w:tc>
        <w:tc>
          <w:tcPr>
            <w:tcW w:w="3603" w:type="dxa"/>
          </w:tcPr>
          <w:p w14:paraId="03306C14" w14:textId="13C4C65A" w:rsidR="00BC4FF0" w:rsidRDefault="00BC4FF0" w:rsidP="00367D67">
            <w:pPr>
              <w:rPr>
                <w:rFonts w:asciiTheme="minorHAnsi" w:hAnsiTheme="minorHAnsi" w:cs="Calibri"/>
                <w:sz w:val="20"/>
                <w:szCs w:val="20"/>
              </w:rPr>
            </w:pPr>
            <w:r>
              <w:rPr>
                <w:rFonts w:asciiTheme="minorHAnsi" w:hAnsiTheme="minorHAnsi" w:cs="Calibri"/>
                <w:sz w:val="20"/>
                <w:szCs w:val="20"/>
              </w:rPr>
              <w:t>Electricity Saved (kWh)</w:t>
            </w:r>
          </w:p>
        </w:tc>
        <w:tc>
          <w:tcPr>
            <w:tcW w:w="1350" w:type="dxa"/>
          </w:tcPr>
          <w:p w14:paraId="73AEDCFB" w14:textId="5B9558F7" w:rsidR="00BC4FF0" w:rsidRDefault="00BC4FF0" w:rsidP="00367D67">
            <w:pPr>
              <w:jc w:val="right"/>
              <w:rPr>
                <w:rFonts w:asciiTheme="minorHAnsi" w:hAnsiTheme="minorHAnsi" w:cs="Calibri"/>
                <w:sz w:val="20"/>
                <w:szCs w:val="20"/>
              </w:rPr>
            </w:pPr>
            <w:r>
              <w:rPr>
                <w:rFonts w:asciiTheme="minorHAnsi" w:hAnsiTheme="minorHAnsi" w:cs="Calibri"/>
                <w:sz w:val="20"/>
                <w:szCs w:val="20"/>
              </w:rPr>
              <w:t>134,419</w:t>
            </w:r>
          </w:p>
        </w:tc>
        <w:tc>
          <w:tcPr>
            <w:tcW w:w="1440" w:type="dxa"/>
          </w:tcPr>
          <w:p w14:paraId="16607F5A" w14:textId="0B82F172" w:rsidR="00BC4FF0" w:rsidRDefault="00BC4FF0" w:rsidP="00367D67">
            <w:pPr>
              <w:jc w:val="right"/>
              <w:rPr>
                <w:rFonts w:asciiTheme="minorHAnsi" w:hAnsiTheme="minorHAnsi" w:cs="Calibri"/>
                <w:sz w:val="20"/>
                <w:szCs w:val="20"/>
              </w:rPr>
            </w:pPr>
            <w:r>
              <w:rPr>
                <w:rFonts w:asciiTheme="minorHAnsi" w:hAnsiTheme="minorHAnsi" w:cs="Calibri"/>
                <w:sz w:val="20"/>
                <w:szCs w:val="20"/>
              </w:rPr>
              <w:t>$9,269.61</w:t>
            </w:r>
          </w:p>
        </w:tc>
      </w:tr>
      <w:tr w:rsidR="00BC4FF0" w14:paraId="6E68A675" w14:textId="77777777" w:rsidTr="007E2822">
        <w:tc>
          <w:tcPr>
            <w:tcW w:w="2520" w:type="dxa"/>
          </w:tcPr>
          <w:p w14:paraId="75158A7E" w14:textId="688364F4" w:rsidR="00BC4FF0" w:rsidRDefault="00BC4FF0" w:rsidP="00367D67">
            <w:pPr>
              <w:rPr>
                <w:rFonts w:asciiTheme="minorHAnsi" w:hAnsiTheme="minorHAnsi" w:cs="Calibri"/>
                <w:sz w:val="20"/>
                <w:szCs w:val="20"/>
              </w:rPr>
            </w:pPr>
            <w:r>
              <w:rPr>
                <w:rFonts w:asciiTheme="minorHAnsi" w:hAnsiTheme="minorHAnsi" w:cs="Calibri"/>
                <w:sz w:val="20"/>
                <w:szCs w:val="20"/>
              </w:rPr>
              <w:t>Server Virtualization</w:t>
            </w:r>
          </w:p>
        </w:tc>
        <w:tc>
          <w:tcPr>
            <w:tcW w:w="3603" w:type="dxa"/>
          </w:tcPr>
          <w:p w14:paraId="566EEB40" w14:textId="7EFA18C6" w:rsidR="00BC4FF0" w:rsidRDefault="00BC4FF0" w:rsidP="00367D67">
            <w:pPr>
              <w:rPr>
                <w:rFonts w:asciiTheme="minorHAnsi" w:hAnsiTheme="minorHAnsi" w:cs="Calibri"/>
                <w:sz w:val="20"/>
                <w:szCs w:val="20"/>
              </w:rPr>
            </w:pPr>
            <w:r>
              <w:rPr>
                <w:rFonts w:asciiTheme="minorHAnsi" w:hAnsiTheme="minorHAnsi" w:cs="Calibri"/>
                <w:sz w:val="20"/>
                <w:szCs w:val="20"/>
              </w:rPr>
              <w:t>Equipment not purchased</w:t>
            </w:r>
          </w:p>
        </w:tc>
        <w:tc>
          <w:tcPr>
            <w:tcW w:w="1350" w:type="dxa"/>
          </w:tcPr>
          <w:p w14:paraId="7843CA3E" w14:textId="57A45189" w:rsidR="00BC4FF0" w:rsidRDefault="00BC4FF0" w:rsidP="00367D67">
            <w:pPr>
              <w:jc w:val="right"/>
              <w:rPr>
                <w:rFonts w:asciiTheme="minorHAnsi" w:hAnsiTheme="minorHAnsi" w:cs="Calibri"/>
                <w:sz w:val="20"/>
                <w:szCs w:val="20"/>
              </w:rPr>
            </w:pPr>
            <w:r>
              <w:rPr>
                <w:rFonts w:asciiTheme="minorHAnsi" w:hAnsiTheme="minorHAnsi" w:cs="Calibri"/>
                <w:sz w:val="20"/>
                <w:szCs w:val="20"/>
              </w:rPr>
              <w:t>n/a</w:t>
            </w:r>
          </w:p>
        </w:tc>
        <w:tc>
          <w:tcPr>
            <w:tcW w:w="1440" w:type="dxa"/>
          </w:tcPr>
          <w:p w14:paraId="5BB29E1D" w14:textId="3975639A" w:rsidR="00BC4FF0" w:rsidRDefault="00BC4FF0" w:rsidP="00367D67">
            <w:pPr>
              <w:jc w:val="right"/>
              <w:rPr>
                <w:rFonts w:asciiTheme="minorHAnsi" w:hAnsiTheme="minorHAnsi" w:cs="Calibri"/>
                <w:sz w:val="20"/>
                <w:szCs w:val="20"/>
              </w:rPr>
            </w:pPr>
            <w:r>
              <w:rPr>
                <w:rFonts w:asciiTheme="minorHAnsi" w:hAnsiTheme="minorHAnsi" w:cs="Calibri"/>
                <w:sz w:val="20"/>
                <w:szCs w:val="20"/>
              </w:rPr>
              <w:t>$27,000.00</w:t>
            </w:r>
          </w:p>
        </w:tc>
      </w:tr>
      <w:tr w:rsidR="00BC4FF0" w14:paraId="51533ED9" w14:textId="77777777" w:rsidTr="007E2822">
        <w:tc>
          <w:tcPr>
            <w:tcW w:w="2520" w:type="dxa"/>
          </w:tcPr>
          <w:p w14:paraId="070948B3" w14:textId="677AE5D5" w:rsidR="00BC4FF0" w:rsidRDefault="00BC4FF0" w:rsidP="00367D67">
            <w:pPr>
              <w:rPr>
                <w:rFonts w:asciiTheme="minorHAnsi" w:hAnsiTheme="minorHAnsi" w:cs="Calibri"/>
                <w:sz w:val="20"/>
                <w:szCs w:val="20"/>
              </w:rPr>
            </w:pPr>
            <w:r>
              <w:rPr>
                <w:rFonts w:asciiTheme="minorHAnsi" w:hAnsiTheme="minorHAnsi" w:cs="Calibri"/>
                <w:sz w:val="20"/>
                <w:szCs w:val="20"/>
              </w:rPr>
              <w:t>Data Center Cooling</w:t>
            </w:r>
          </w:p>
        </w:tc>
        <w:tc>
          <w:tcPr>
            <w:tcW w:w="3603" w:type="dxa"/>
          </w:tcPr>
          <w:p w14:paraId="0A36B566" w14:textId="70D002E1" w:rsidR="00BC4FF0" w:rsidRDefault="00BC4FF0" w:rsidP="00367D67">
            <w:pPr>
              <w:rPr>
                <w:rFonts w:asciiTheme="minorHAnsi" w:hAnsiTheme="minorHAnsi" w:cs="Calibri"/>
                <w:sz w:val="20"/>
                <w:szCs w:val="20"/>
              </w:rPr>
            </w:pPr>
            <w:r>
              <w:rPr>
                <w:rFonts w:asciiTheme="minorHAnsi" w:hAnsiTheme="minorHAnsi" w:cs="Calibri"/>
                <w:sz w:val="20"/>
                <w:szCs w:val="20"/>
              </w:rPr>
              <w:t>Electricity Saved (kWh)</w:t>
            </w:r>
          </w:p>
        </w:tc>
        <w:tc>
          <w:tcPr>
            <w:tcW w:w="1350" w:type="dxa"/>
          </w:tcPr>
          <w:p w14:paraId="6FD9D0A2" w14:textId="770B5E28" w:rsidR="00BC4FF0" w:rsidRDefault="00BC4FF0" w:rsidP="00367D67">
            <w:pPr>
              <w:jc w:val="right"/>
              <w:rPr>
                <w:rFonts w:asciiTheme="minorHAnsi" w:hAnsiTheme="minorHAnsi" w:cs="Calibri"/>
                <w:sz w:val="20"/>
                <w:szCs w:val="20"/>
              </w:rPr>
            </w:pPr>
            <w:r>
              <w:rPr>
                <w:rFonts w:asciiTheme="minorHAnsi" w:hAnsiTheme="minorHAnsi" w:cs="Calibri"/>
                <w:sz w:val="20"/>
                <w:szCs w:val="20"/>
              </w:rPr>
              <w:t>110,263</w:t>
            </w:r>
          </w:p>
        </w:tc>
        <w:tc>
          <w:tcPr>
            <w:tcW w:w="1440" w:type="dxa"/>
          </w:tcPr>
          <w:p w14:paraId="1225DB1A" w14:textId="0A281E71" w:rsidR="00BC4FF0" w:rsidRDefault="00BC4FF0" w:rsidP="00367D67">
            <w:pPr>
              <w:jc w:val="right"/>
              <w:rPr>
                <w:rFonts w:asciiTheme="minorHAnsi" w:hAnsiTheme="minorHAnsi" w:cs="Calibri"/>
                <w:sz w:val="20"/>
                <w:szCs w:val="20"/>
              </w:rPr>
            </w:pPr>
            <w:r>
              <w:rPr>
                <w:rFonts w:asciiTheme="minorHAnsi" w:hAnsiTheme="minorHAnsi" w:cs="Calibri"/>
                <w:sz w:val="20"/>
                <w:szCs w:val="20"/>
              </w:rPr>
              <w:t>$7480.31</w:t>
            </w:r>
          </w:p>
        </w:tc>
      </w:tr>
      <w:tr w:rsidR="00BC4FF0" w14:paraId="1CB5C048" w14:textId="77777777" w:rsidTr="00F65ADE">
        <w:tc>
          <w:tcPr>
            <w:tcW w:w="2520" w:type="dxa"/>
            <w:shd w:val="clear" w:color="auto" w:fill="auto"/>
          </w:tcPr>
          <w:p w14:paraId="53050012" w14:textId="40249CE8" w:rsidR="00BC4FF0" w:rsidRPr="00F65ADE" w:rsidRDefault="00BC4FF0" w:rsidP="00367D67">
            <w:pPr>
              <w:rPr>
                <w:rFonts w:asciiTheme="minorHAnsi" w:hAnsiTheme="minorHAnsi" w:cs="Calibri"/>
                <w:sz w:val="20"/>
                <w:szCs w:val="20"/>
              </w:rPr>
            </w:pPr>
            <w:r w:rsidRPr="00F65ADE">
              <w:rPr>
                <w:rFonts w:asciiTheme="minorHAnsi" w:hAnsiTheme="minorHAnsi" w:cs="Calibri"/>
                <w:sz w:val="20"/>
                <w:szCs w:val="20"/>
              </w:rPr>
              <w:t>Lean Path</w:t>
            </w:r>
          </w:p>
        </w:tc>
        <w:tc>
          <w:tcPr>
            <w:tcW w:w="3603" w:type="dxa"/>
            <w:shd w:val="clear" w:color="auto" w:fill="auto"/>
          </w:tcPr>
          <w:p w14:paraId="01E0A6E8" w14:textId="591F949C" w:rsidR="00BC4FF0" w:rsidRPr="00F65ADE" w:rsidRDefault="0088181A" w:rsidP="00367D67">
            <w:pPr>
              <w:rPr>
                <w:rFonts w:asciiTheme="minorHAnsi" w:hAnsiTheme="minorHAnsi" w:cs="Calibri"/>
                <w:sz w:val="20"/>
                <w:szCs w:val="20"/>
              </w:rPr>
            </w:pPr>
            <w:r w:rsidRPr="00F65ADE">
              <w:rPr>
                <w:rFonts w:asciiTheme="minorHAnsi" w:hAnsiTheme="minorHAnsi" w:cs="Calibri"/>
                <w:sz w:val="20"/>
                <w:szCs w:val="20"/>
              </w:rPr>
              <w:t>Food not produced (lbs)</w:t>
            </w:r>
          </w:p>
        </w:tc>
        <w:tc>
          <w:tcPr>
            <w:tcW w:w="1350" w:type="dxa"/>
            <w:shd w:val="clear" w:color="auto" w:fill="auto"/>
          </w:tcPr>
          <w:p w14:paraId="226FC922" w14:textId="54BACB35" w:rsidR="00BC4FF0" w:rsidRPr="00F65ADE" w:rsidRDefault="0088181A" w:rsidP="00367D67">
            <w:pPr>
              <w:jc w:val="right"/>
              <w:rPr>
                <w:rFonts w:asciiTheme="minorHAnsi" w:hAnsiTheme="minorHAnsi" w:cs="Calibri"/>
                <w:sz w:val="20"/>
                <w:szCs w:val="20"/>
              </w:rPr>
            </w:pPr>
            <w:r w:rsidRPr="00F65ADE">
              <w:rPr>
                <w:rFonts w:asciiTheme="minorHAnsi" w:hAnsiTheme="minorHAnsi" w:cs="Calibri"/>
                <w:sz w:val="20"/>
                <w:szCs w:val="20"/>
              </w:rPr>
              <w:t>678,255</w:t>
            </w:r>
          </w:p>
        </w:tc>
        <w:tc>
          <w:tcPr>
            <w:tcW w:w="1440" w:type="dxa"/>
            <w:shd w:val="clear" w:color="auto" w:fill="auto"/>
          </w:tcPr>
          <w:p w14:paraId="3583CF55" w14:textId="378CD88E" w:rsidR="00BC4FF0" w:rsidRPr="00F65ADE" w:rsidRDefault="00F65ADE" w:rsidP="00367D67">
            <w:pPr>
              <w:jc w:val="right"/>
              <w:rPr>
                <w:rFonts w:asciiTheme="minorHAnsi" w:hAnsiTheme="minorHAnsi" w:cs="Calibri"/>
                <w:sz w:val="20"/>
                <w:szCs w:val="20"/>
              </w:rPr>
            </w:pPr>
            <w:r w:rsidRPr="00F65ADE">
              <w:rPr>
                <w:rFonts w:asciiTheme="minorHAnsi" w:hAnsiTheme="minorHAnsi" w:cs="Calibri"/>
                <w:sz w:val="20"/>
                <w:szCs w:val="20"/>
              </w:rPr>
              <w:t>$692,809</w:t>
            </w:r>
          </w:p>
        </w:tc>
      </w:tr>
      <w:tr w:rsidR="00BC4FF0" w14:paraId="69606F9E" w14:textId="77777777" w:rsidTr="007E2822">
        <w:tc>
          <w:tcPr>
            <w:tcW w:w="2520" w:type="dxa"/>
          </w:tcPr>
          <w:p w14:paraId="2285E624" w14:textId="2B136C85" w:rsidR="00BC4FF0" w:rsidRDefault="0088181A" w:rsidP="00367D67">
            <w:pPr>
              <w:rPr>
                <w:rFonts w:asciiTheme="minorHAnsi" w:hAnsiTheme="minorHAnsi" w:cs="Calibri"/>
                <w:sz w:val="20"/>
                <w:szCs w:val="20"/>
              </w:rPr>
            </w:pPr>
            <w:r>
              <w:rPr>
                <w:rFonts w:asciiTheme="minorHAnsi" w:hAnsiTheme="minorHAnsi" w:cs="Calibri"/>
                <w:sz w:val="20"/>
                <w:szCs w:val="20"/>
              </w:rPr>
              <w:t>Lighting Conversion</w:t>
            </w:r>
          </w:p>
        </w:tc>
        <w:tc>
          <w:tcPr>
            <w:tcW w:w="3603" w:type="dxa"/>
          </w:tcPr>
          <w:p w14:paraId="05DAA7C2" w14:textId="0BDBDB6E" w:rsidR="00BC4FF0" w:rsidRDefault="0088181A" w:rsidP="00367D67">
            <w:pPr>
              <w:rPr>
                <w:rFonts w:asciiTheme="minorHAnsi" w:hAnsiTheme="minorHAnsi" w:cs="Calibri"/>
                <w:sz w:val="20"/>
                <w:szCs w:val="20"/>
              </w:rPr>
            </w:pPr>
            <w:r>
              <w:rPr>
                <w:rFonts w:asciiTheme="minorHAnsi" w:hAnsiTheme="minorHAnsi" w:cs="Calibri"/>
                <w:sz w:val="20"/>
                <w:szCs w:val="20"/>
              </w:rPr>
              <w:t>Electricity Saved (kWh)</w:t>
            </w:r>
          </w:p>
        </w:tc>
        <w:tc>
          <w:tcPr>
            <w:tcW w:w="1350" w:type="dxa"/>
          </w:tcPr>
          <w:p w14:paraId="30626531" w14:textId="0C7DB8F8" w:rsidR="00BC4FF0" w:rsidRDefault="0088181A" w:rsidP="00367D67">
            <w:pPr>
              <w:jc w:val="right"/>
              <w:rPr>
                <w:rFonts w:asciiTheme="minorHAnsi" w:hAnsiTheme="minorHAnsi" w:cs="Calibri"/>
                <w:sz w:val="20"/>
                <w:szCs w:val="20"/>
              </w:rPr>
            </w:pPr>
            <w:r>
              <w:rPr>
                <w:rFonts w:asciiTheme="minorHAnsi" w:hAnsiTheme="minorHAnsi" w:cs="Calibri"/>
                <w:sz w:val="20"/>
                <w:szCs w:val="20"/>
              </w:rPr>
              <w:t>451,911</w:t>
            </w:r>
          </w:p>
        </w:tc>
        <w:tc>
          <w:tcPr>
            <w:tcW w:w="1440" w:type="dxa"/>
          </w:tcPr>
          <w:p w14:paraId="49D0C69E" w14:textId="4E2DC9CD" w:rsidR="00BC4FF0" w:rsidRDefault="0088181A" w:rsidP="00367D67">
            <w:pPr>
              <w:jc w:val="right"/>
              <w:rPr>
                <w:rFonts w:asciiTheme="minorHAnsi" w:hAnsiTheme="minorHAnsi" w:cs="Calibri"/>
                <w:sz w:val="20"/>
                <w:szCs w:val="20"/>
              </w:rPr>
            </w:pPr>
            <w:r>
              <w:rPr>
                <w:rFonts w:asciiTheme="minorHAnsi" w:hAnsiTheme="minorHAnsi" w:cs="Calibri"/>
                <w:sz w:val="20"/>
                <w:szCs w:val="20"/>
              </w:rPr>
              <w:t>$43,122.00</w:t>
            </w:r>
          </w:p>
        </w:tc>
      </w:tr>
      <w:tr w:rsidR="00BC4FF0" w14:paraId="72CDE3CD" w14:textId="77777777" w:rsidTr="007E2822">
        <w:tc>
          <w:tcPr>
            <w:tcW w:w="2520" w:type="dxa"/>
          </w:tcPr>
          <w:p w14:paraId="3841B07F" w14:textId="2B72BED9" w:rsidR="00BC4FF0" w:rsidRDefault="0088181A" w:rsidP="00367D67">
            <w:pPr>
              <w:rPr>
                <w:rFonts w:asciiTheme="minorHAnsi" w:hAnsiTheme="minorHAnsi" w:cs="Calibri"/>
                <w:sz w:val="20"/>
                <w:szCs w:val="20"/>
              </w:rPr>
            </w:pPr>
            <w:r>
              <w:rPr>
                <w:rFonts w:asciiTheme="minorHAnsi" w:hAnsiTheme="minorHAnsi" w:cs="Calibri"/>
                <w:sz w:val="20"/>
                <w:szCs w:val="20"/>
              </w:rPr>
              <w:t>SDRP Lighting Controls</w:t>
            </w:r>
          </w:p>
        </w:tc>
        <w:tc>
          <w:tcPr>
            <w:tcW w:w="3603" w:type="dxa"/>
          </w:tcPr>
          <w:p w14:paraId="4B1CBF9E" w14:textId="46F98573" w:rsidR="00BC4FF0" w:rsidRDefault="0088181A" w:rsidP="00367D67">
            <w:pPr>
              <w:rPr>
                <w:rFonts w:asciiTheme="minorHAnsi" w:hAnsiTheme="minorHAnsi" w:cs="Calibri"/>
                <w:sz w:val="20"/>
                <w:szCs w:val="20"/>
              </w:rPr>
            </w:pPr>
            <w:r>
              <w:rPr>
                <w:rFonts w:asciiTheme="minorHAnsi" w:hAnsiTheme="minorHAnsi" w:cs="Calibri"/>
                <w:sz w:val="20"/>
                <w:szCs w:val="20"/>
              </w:rPr>
              <w:t>Electricity Saved (kWh)</w:t>
            </w:r>
          </w:p>
        </w:tc>
        <w:tc>
          <w:tcPr>
            <w:tcW w:w="1350" w:type="dxa"/>
          </w:tcPr>
          <w:p w14:paraId="28EFF52E" w14:textId="6D81566E" w:rsidR="00BC4FF0" w:rsidRDefault="0088181A" w:rsidP="00367D67">
            <w:pPr>
              <w:jc w:val="right"/>
              <w:rPr>
                <w:rFonts w:asciiTheme="minorHAnsi" w:hAnsiTheme="minorHAnsi" w:cs="Calibri"/>
                <w:sz w:val="20"/>
                <w:szCs w:val="20"/>
              </w:rPr>
            </w:pPr>
            <w:r>
              <w:rPr>
                <w:rFonts w:asciiTheme="minorHAnsi" w:hAnsiTheme="minorHAnsi" w:cs="Calibri"/>
                <w:sz w:val="20"/>
                <w:szCs w:val="20"/>
              </w:rPr>
              <w:t>211,158</w:t>
            </w:r>
          </w:p>
        </w:tc>
        <w:tc>
          <w:tcPr>
            <w:tcW w:w="1440" w:type="dxa"/>
          </w:tcPr>
          <w:p w14:paraId="189DA4F4" w14:textId="15DDA902" w:rsidR="00BC4FF0" w:rsidRDefault="0088181A" w:rsidP="00367D67">
            <w:pPr>
              <w:jc w:val="right"/>
              <w:rPr>
                <w:rFonts w:asciiTheme="minorHAnsi" w:hAnsiTheme="minorHAnsi" w:cs="Calibri"/>
                <w:sz w:val="20"/>
                <w:szCs w:val="20"/>
              </w:rPr>
            </w:pPr>
            <w:r>
              <w:rPr>
                <w:rFonts w:asciiTheme="minorHAnsi" w:hAnsiTheme="minorHAnsi" w:cs="Calibri"/>
                <w:sz w:val="20"/>
                <w:szCs w:val="20"/>
              </w:rPr>
              <w:t>$17,505.00</w:t>
            </w:r>
          </w:p>
        </w:tc>
      </w:tr>
      <w:tr w:rsidR="00BC4FF0" w14:paraId="7BCCB69B" w14:textId="77777777" w:rsidTr="007E2822">
        <w:tc>
          <w:tcPr>
            <w:tcW w:w="2520" w:type="dxa"/>
          </w:tcPr>
          <w:p w14:paraId="77F63667" w14:textId="42AE4721" w:rsidR="00BC4FF0" w:rsidRDefault="007E2822" w:rsidP="00367D67">
            <w:pPr>
              <w:rPr>
                <w:rFonts w:asciiTheme="minorHAnsi" w:hAnsiTheme="minorHAnsi" w:cs="Calibri"/>
                <w:sz w:val="20"/>
                <w:szCs w:val="20"/>
              </w:rPr>
            </w:pPr>
            <w:r>
              <w:rPr>
                <w:rFonts w:asciiTheme="minorHAnsi" w:hAnsiTheme="minorHAnsi" w:cs="Calibri"/>
                <w:sz w:val="20"/>
                <w:szCs w:val="20"/>
              </w:rPr>
              <w:t>Shower Heads and Aerators</w:t>
            </w:r>
          </w:p>
        </w:tc>
        <w:tc>
          <w:tcPr>
            <w:tcW w:w="3603" w:type="dxa"/>
          </w:tcPr>
          <w:p w14:paraId="3B91FDBC" w14:textId="5BA366D5" w:rsidR="00BC4FF0" w:rsidRDefault="007E2822" w:rsidP="00367D67">
            <w:pPr>
              <w:rPr>
                <w:rFonts w:asciiTheme="minorHAnsi" w:hAnsiTheme="minorHAnsi" w:cs="Calibri"/>
                <w:sz w:val="20"/>
                <w:szCs w:val="20"/>
              </w:rPr>
            </w:pPr>
            <w:r>
              <w:rPr>
                <w:rFonts w:asciiTheme="minorHAnsi" w:hAnsiTheme="minorHAnsi" w:cs="Calibri"/>
                <w:sz w:val="20"/>
                <w:szCs w:val="20"/>
              </w:rPr>
              <w:t>Water Savings (gal)</w:t>
            </w:r>
          </w:p>
        </w:tc>
        <w:tc>
          <w:tcPr>
            <w:tcW w:w="1350" w:type="dxa"/>
          </w:tcPr>
          <w:p w14:paraId="6ABFF9EC" w14:textId="65C475EB" w:rsidR="00BC4FF0" w:rsidRDefault="007E2822" w:rsidP="007E2822">
            <w:pPr>
              <w:jc w:val="right"/>
              <w:rPr>
                <w:rFonts w:asciiTheme="minorHAnsi" w:hAnsiTheme="minorHAnsi" w:cs="Calibri"/>
                <w:sz w:val="20"/>
                <w:szCs w:val="20"/>
              </w:rPr>
            </w:pPr>
            <w:r>
              <w:rPr>
                <w:rFonts w:asciiTheme="minorHAnsi" w:hAnsiTheme="minorHAnsi" w:cs="Calibri"/>
                <w:sz w:val="20"/>
                <w:szCs w:val="20"/>
              </w:rPr>
              <w:t>5,317,000</w:t>
            </w:r>
          </w:p>
        </w:tc>
        <w:tc>
          <w:tcPr>
            <w:tcW w:w="1440" w:type="dxa"/>
          </w:tcPr>
          <w:p w14:paraId="61E3D0C3" w14:textId="3CECB0DB" w:rsidR="00BC4FF0" w:rsidRDefault="007E2822" w:rsidP="00367D67">
            <w:pPr>
              <w:jc w:val="right"/>
              <w:rPr>
                <w:rFonts w:asciiTheme="minorHAnsi" w:hAnsiTheme="minorHAnsi" w:cs="Calibri"/>
                <w:sz w:val="20"/>
                <w:szCs w:val="20"/>
              </w:rPr>
            </w:pPr>
            <w:r>
              <w:rPr>
                <w:rFonts w:asciiTheme="minorHAnsi" w:hAnsiTheme="minorHAnsi" w:cs="Calibri"/>
                <w:sz w:val="20"/>
                <w:szCs w:val="20"/>
              </w:rPr>
              <w:t>$19,672.90</w:t>
            </w:r>
          </w:p>
        </w:tc>
      </w:tr>
      <w:tr w:rsidR="00BC4FF0" w14:paraId="65788D28" w14:textId="77777777" w:rsidTr="007E2822">
        <w:tc>
          <w:tcPr>
            <w:tcW w:w="2520" w:type="dxa"/>
          </w:tcPr>
          <w:p w14:paraId="2A1526F8" w14:textId="4CA353CA" w:rsidR="00BC4FF0" w:rsidRDefault="009160C1" w:rsidP="00367D67">
            <w:pPr>
              <w:rPr>
                <w:rFonts w:asciiTheme="minorHAnsi" w:hAnsiTheme="minorHAnsi" w:cs="Calibri"/>
                <w:sz w:val="20"/>
                <w:szCs w:val="20"/>
              </w:rPr>
            </w:pPr>
            <w:r>
              <w:rPr>
                <w:rFonts w:asciiTheme="minorHAnsi" w:hAnsiTheme="minorHAnsi" w:cs="Calibri"/>
                <w:sz w:val="20"/>
                <w:szCs w:val="20"/>
              </w:rPr>
              <w:t>Tankless Water Heaters</w:t>
            </w:r>
          </w:p>
        </w:tc>
        <w:tc>
          <w:tcPr>
            <w:tcW w:w="3603" w:type="dxa"/>
          </w:tcPr>
          <w:p w14:paraId="0884AE6C" w14:textId="0C27DE0A" w:rsidR="00BC4FF0" w:rsidRDefault="009160C1" w:rsidP="00367D67">
            <w:pPr>
              <w:rPr>
                <w:rFonts w:asciiTheme="minorHAnsi" w:hAnsiTheme="minorHAnsi" w:cs="Calibri"/>
                <w:sz w:val="20"/>
                <w:szCs w:val="20"/>
              </w:rPr>
            </w:pPr>
            <w:r>
              <w:rPr>
                <w:rFonts w:asciiTheme="minorHAnsi" w:hAnsiTheme="minorHAnsi" w:cs="Calibri"/>
                <w:sz w:val="20"/>
                <w:szCs w:val="20"/>
              </w:rPr>
              <w:t>Gas savings (kBtu)</w:t>
            </w:r>
          </w:p>
        </w:tc>
        <w:tc>
          <w:tcPr>
            <w:tcW w:w="1350" w:type="dxa"/>
          </w:tcPr>
          <w:p w14:paraId="65240CCB" w14:textId="707DE53F" w:rsidR="00BC4FF0" w:rsidRDefault="009160C1" w:rsidP="00367D67">
            <w:pPr>
              <w:jc w:val="right"/>
              <w:rPr>
                <w:rFonts w:asciiTheme="minorHAnsi" w:hAnsiTheme="minorHAnsi" w:cs="Calibri"/>
                <w:sz w:val="20"/>
                <w:szCs w:val="20"/>
              </w:rPr>
            </w:pPr>
            <w:r>
              <w:rPr>
                <w:rFonts w:asciiTheme="minorHAnsi" w:hAnsiTheme="minorHAnsi" w:cs="Calibri"/>
                <w:sz w:val="20"/>
                <w:szCs w:val="20"/>
              </w:rPr>
              <w:t>82,396</w:t>
            </w:r>
          </w:p>
        </w:tc>
        <w:tc>
          <w:tcPr>
            <w:tcW w:w="1440" w:type="dxa"/>
          </w:tcPr>
          <w:p w14:paraId="330BC45A" w14:textId="28D083E5" w:rsidR="00BC4FF0" w:rsidRDefault="009160C1" w:rsidP="00367D67">
            <w:pPr>
              <w:jc w:val="right"/>
              <w:rPr>
                <w:rFonts w:asciiTheme="minorHAnsi" w:hAnsiTheme="minorHAnsi" w:cs="Calibri"/>
                <w:sz w:val="20"/>
                <w:szCs w:val="20"/>
              </w:rPr>
            </w:pPr>
            <w:r>
              <w:rPr>
                <w:rFonts w:asciiTheme="minorHAnsi" w:hAnsiTheme="minorHAnsi" w:cs="Calibri"/>
                <w:sz w:val="20"/>
                <w:szCs w:val="20"/>
              </w:rPr>
              <w:t>$28,690.29</w:t>
            </w:r>
          </w:p>
        </w:tc>
      </w:tr>
      <w:tr w:rsidR="009160C1" w14:paraId="39564D80" w14:textId="77777777" w:rsidTr="009160C1">
        <w:tc>
          <w:tcPr>
            <w:tcW w:w="7473" w:type="dxa"/>
            <w:gridSpan w:val="3"/>
            <w:tcBorders>
              <w:left w:val="nil"/>
              <w:bottom w:val="nil"/>
            </w:tcBorders>
          </w:tcPr>
          <w:p w14:paraId="53B9A620" w14:textId="2262781E" w:rsidR="009160C1" w:rsidRDefault="009160C1" w:rsidP="009160C1">
            <w:pPr>
              <w:jc w:val="right"/>
              <w:rPr>
                <w:rFonts w:asciiTheme="minorHAnsi" w:hAnsiTheme="minorHAnsi" w:cs="Calibri"/>
                <w:sz w:val="20"/>
                <w:szCs w:val="20"/>
              </w:rPr>
            </w:pPr>
            <w:r>
              <w:rPr>
                <w:rFonts w:asciiTheme="minorHAnsi" w:hAnsiTheme="minorHAnsi" w:cs="Calibri"/>
                <w:sz w:val="20"/>
                <w:szCs w:val="20"/>
              </w:rPr>
              <w:t>Total Cost Savings:</w:t>
            </w:r>
          </w:p>
        </w:tc>
        <w:tc>
          <w:tcPr>
            <w:tcW w:w="1440" w:type="dxa"/>
          </w:tcPr>
          <w:p w14:paraId="14270E25" w14:textId="60242A9B" w:rsidR="009160C1" w:rsidRDefault="00C9096E" w:rsidP="00367D67">
            <w:pPr>
              <w:jc w:val="right"/>
              <w:rPr>
                <w:rFonts w:asciiTheme="minorHAnsi" w:hAnsiTheme="minorHAnsi" w:cs="Calibri"/>
                <w:sz w:val="20"/>
                <w:szCs w:val="20"/>
              </w:rPr>
            </w:pPr>
            <w:r>
              <w:rPr>
                <w:rFonts w:asciiTheme="minorHAnsi" w:hAnsiTheme="minorHAnsi" w:cs="Calibri"/>
                <w:sz w:val="20"/>
                <w:szCs w:val="20"/>
              </w:rPr>
              <w:t>$854,934.21</w:t>
            </w:r>
          </w:p>
        </w:tc>
      </w:tr>
    </w:tbl>
    <w:p w14:paraId="344D05BA" w14:textId="77777777" w:rsidR="00226045" w:rsidRDefault="00226045" w:rsidP="003E4DAC">
      <w:pPr>
        <w:rPr>
          <w:rFonts w:asciiTheme="minorHAnsi" w:hAnsiTheme="minorHAnsi"/>
          <w:b/>
          <w:sz w:val="28"/>
          <w:szCs w:val="28"/>
        </w:rPr>
      </w:pPr>
    </w:p>
    <w:p w14:paraId="0BC8FF26" w14:textId="38F10B94" w:rsidR="00944F34" w:rsidRPr="007407DC" w:rsidRDefault="00944F34" w:rsidP="003E4DAC">
      <w:pPr>
        <w:rPr>
          <w:rFonts w:asciiTheme="minorHAnsi" w:hAnsiTheme="minorHAnsi"/>
          <w:b/>
          <w:sz w:val="28"/>
          <w:szCs w:val="28"/>
        </w:rPr>
      </w:pPr>
      <w:r w:rsidRPr="007407DC">
        <w:rPr>
          <w:rFonts w:asciiTheme="minorHAnsi" w:hAnsiTheme="minorHAnsi"/>
          <w:b/>
          <w:sz w:val="28"/>
          <w:szCs w:val="28"/>
        </w:rPr>
        <w:lastRenderedPageBreak/>
        <w:t>Reuse</w:t>
      </w:r>
    </w:p>
    <w:p w14:paraId="49DFAEA4" w14:textId="37B8CA3A" w:rsidR="00944F34" w:rsidRDefault="008C6C8B" w:rsidP="0090559E">
      <w:pPr>
        <w:spacing w:after="120"/>
        <w:rPr>
          <w:rFonts w:asciiTheme="minorHAnsi" w:hAnsiTheme="minorHAnsi"/>
          <w:color w:val="000000" w:themeColor="text1"/>
          <w:sz w:val="20"/>
          <w:szCs w:val="20"/>
        </w:rPr>
      </w:pPr>
      <w:r>
        <w:rPr>
          <w:rFonts w:asciiTheme="minorHAnsi" w:hAnsiTheme="minorHAnsi"/>
          <w:color w:val="000000" w:themeColor="text1"/>
          <w:sz w:val="20"/>
          <w:szCs w:val="20"/>
        </w:rPr>
        <w:t>University Housing carefully evaluates each equipment purchase request, and makes an effort to rebuild and refurbish as much equipment in house as possible. Wor</w:t>
      </w:r>
      <w:r w:rsidR="0031106F">
        <w:rPr>
          <w:rFonts w:asciiTheme="minorHAnsi" w:hAnsiTheme="minorHAnsi"/>
          <w:color w:val="000000" w:themeColor="text1"/>
          <w:sz w:val="20"/>
          <w:szCs w:val="20"/>
        </w:rPr>
        <w:t>n</w:t>
      </w:r>
      <w:r>
        <w:rPr>
          <w:rFonts w:asciiTheme="minorHAnsi" w:hAnsiTheme="minorHAnsi"/>
          <w:color w:val="000000" w:themeColor="text1"/>
          <w:sz w:val="20"/>
          <w:szCs w:val="20"/>
        </w:rPr>
        <w:t xml:space="preserve"> out and broken equipment is brought back to good working condition by our own staff, th</w:t>
      </w:r>
      <w:r w:rsidR="0031106F">
        <w:rPr>
          <w:rFonts w:asciiTheme="minorHAnsi" w:hAnsiTheme="minorHAnsi"/>
          <w:color w:val="000000" w:themeColor="text1"/>
          <w:sz w:val="20"/>
          <w:szCs w:val="20"/>
        </w:rPr>
        <w:t>u</w:t>
      </w:r>
      <w:r>
        <w:rPr>
          <w:rFonts w:asciiTheme="minorHAnsi" w:hAnsiTheme="minorHAnsi"/>
          <w:color w:val="000000" w:themeColor="text1"/>
          <w:sz w:val="20"/>
          <w:szCs w:val="20"/>
        </w:rPr>
        <w:t xml:space="preserve">s eliminating the need to purchase new equipment or ship it to a manufacturer for repair. </w:t>
      </w:r>
      <w:r w:rsidR="00EA1855">
        <w:rPr>
          <w:rFonts w:asciiTheme="minorHAnsi" w:hAnsiTheme="minorHAnsi"/>
          <w:color w:val="000000" w:themeColor="text1"/>
          <w:sz w:val="20"/>
          <w:szCs w:val="20"/>
        </w:rPr>
        <w:t>In addition,</w:t>
      </w:r>
      <w:r w:rsidR="00F65ADE">
        <w:rPr>
          <w:rFonts w:asciiTheme="minorHAnsi" w:hAnsiTheme="minorHAnsi"/>
          <w:color w:val="000000" w:themeColor="text1"/>
          <w:sz w:val="20"/>
          <w:szCs w:val="20"/>
        </w:rPr>
        <w:t xml:space="preserve"> </w:t>
      </w:r>
      <w:r w:rsidR="00EA1855">
        <w:rPr>
          <w:rFonts w:asciiTheme="minorHAnsi" w:hAnsiTheme="minorHAnsi"/>
          <w:color w:val="000000" w:themeColor="text1"/>
          <w:sz w:val="20"/>
          <w:szCs w:val="20"/>
        </w:rPr>
        <w:t xml:space="preserve">the simple act of dismantling and reusing catering flower </w:t>
      </w:r>
      <w:r w:rsidR="00EA1855" w:rsidRPr="00EA1855">
        <w:rPr>
          <w:rFonts w:asciiTheme="minorHAnsi" w:hAnsiTheme="minorHAnsi"/>
          <w:color w:val="000000" w:themeColor="text1"/>
          <w:sz w:val="20"/>
          <w:szCs w:val="20"/>
        </w:rPr>
        <w:t xml:space="preserve">arrangements </w:t>
      </w:r>
      <w:r w:rsidR="00EA1855" w:rsidRPr="007407DC">
        <w:rPr>
          <w:rFonts w:asciiTheme="minorHAnsi" w:hAnsiTheme="minorHAnsi"/>
          <w:color w:val="000000" w:themeColor="text1"/>
          <w:sz w:val="20"/>
          <w:szCs w:val="20"/>
        </w:rPr>
        <w:t xml:space="preserve">reduces both </w:t>
      </w:r>
      <w:r w:rsidR="00EA1855">
        <w:rPr>
          <w:rFonts w:asciiTheme="minorHAnsi" w:hAnsiTheme="minorHAnsi"/>
          <w:color w:val="000000" w:themeColor="text1"/>
          <w:sz w:val="20"/>
          <w:szCs w:val="20"/>
        </w:rPr>
        <w:t>cost and waste.</w:t>
      </w:r>
    </w:p>
    <w:p w14:paraId="4D59E174" w14:textId="77777777" w:rsidR="00983582" w:rsidRPr="00356309" w:rsidRDefault="00983582" w:rsidP="0090559E">
      <w:pPr>
        <w:ind w:left="360"/>
        <w:rPr>
          <w:rFonts w:asciiTheme="minorHAnsi" w:hAnsiTheme="minorHAnsi"/>
          <w:b/>
          <w:sz w:val="20"/>
          <w:szCs w:val="20"/>
        </w:rPr>
      </w:pPr>
      <w:r w:rsidRPr="00356309">
        <w:rPr>
          <w:rFonts w:asciiTheme="minorHAnsi" w:hAnsiTheme="minorHAnsi"/>
          <w:b/>
          <w:sz w:val="20"/>
          <w:szCs w:val="20"/>
        </w:rPr>
        <w:t>Water Filling Stations</w:t>
      </w:r>
    </w:p>
    <w:p w14:paraId="0C2B0CD7" w14:textId="4732D3BC" w:rsidR="00983582" w:rsidRDefault="00983582" w:rsidP="0090559E">
      <w:pPr>
        <w:spacing w:after="120"/>
        <w:ind w:left="360"/>
        <w:rPr>
          <w:rFonts w:asciiTheme="minorHAnsi" w:hAnsiTheme="minorHAnsi"/>
          <w:sz w:val="20"/>
          <w:szCs w:val="20"/>
        </w:rPr>
      </w:pPr>
      <w:r w:rsidRPr="00E32CEE">
        <w:rPr>
          <w:rFonts w:asciiTheme="minorHAnsi" w:hAnsiTheme="minorHAnsi"/>
          <w:sz w:val="20"/>
          <w:szCs w:val="20"/>
        </w:rPr>
        <w:t xml:space="preserve">Since 2013, University Housing has installed 50 glass fillers, and 4 bottle filling stations throughout our facilities. Glass and bottle filling stations allow residents and staff an easy and efficient way to fill and refill reusable drinking containers. This provides an easier way to encourage residents and staff to modify their behavior and reduce or eliminate the use of plastic bottles of water. </w:t>
      </w:r>
      <w:r w:rsidR="0031106F">
        <w:rPr>
          <w:rFonts w:asciiTheme="minorHAnsi" w:hAnsiTheme="minorHAnsi"/>
          <w:sz w:val="20"/>
          <w:szCs w:val="20"/>
        </w:rPr>
        <w:t>By m</w:t>
      </w:r>
      <w:r w:rsidRPr="00E32CEE">
        <w:rPr>
          <w:rFonts w:asciiTheme="minorHAnsi" w:hAnsiTheme="minorHAnsi"/>
          <w:sz w:val="20"/>
          <w:szCs w:val="20"/>
        </w:rPr>
        <w:t>odifying behavior you decrease the greenhouse gas emissions associated with the production, filling, packaging and transport of disposable water containers. Additionally, less ends up in the waste stream and the likelihood of litter associated with one’s water consumption ending up along a sidewalk or roadway.</w:t>
      </w:r>
    </w:p>
    <w:p w14:paraId="64891ECB" w14:textId="77777777" w:rsidR="00EA1855" w:rsidRPr="00712E20" w:rsidRDefault="00EA1855" w:rsidP="0090559E">
      <w:pPr>
        <w:ind w:left="360"/>
        <w:rPr>
          <w:rFonts w:asciiTheme="minorHAnsi" w:hAnsiTheme="minorHAnsi"/>
          <w:b/>
          <w:sz w:val="20"/>
          <w:szCs w:val="20"/>
        </w:rPr>
      </w:pPr>
      <w:r w:rsidRPr="00712E20">
        <w:rPr>
          <w:rFonts w:asciiTheme="minorHAnsi" w:hAnsiTheme="minorHAnsi"/>
          <w:b/>
          <w:sz w:val="20"/>
          <w:szCs w:val="20"/>
        </w:rPr>
        <w:t>Zero Percent</w:t>
      </w:r>
    </w:p>
    <w:p w14:paraId="7B6F4701" w14:textId="54A01293" w:rsidR="00EA1855" w:rsidRPr="00E32CEE" w:rsidRDefault="00EA1855" w:rsidP="0090559E">
      <w:pPr>
        <w:spacing w:after="120"/>
        <w:ind w:left="360"/>
        <w:rPr>
          <w:rFonts w:asciiTheme="minorHAnsi" w:hAnsiTheme="minorHAnsi"/>
          <w:sz w:val="20"/>
          <w:szCs w:val="20"/>
        </w:rPr>
      </w:pPr>
      <w:r w:rsidRPr="00E32CEE">
        <w:rPr>
          <w:rFonts w:asciiTheme="minorHAnsi" w:hAnsiTheme="minorHAnsi"/>
          <w:sz w:val="20"/>
          <w:szCs w:val="20"/>
        </w:rPr>
        <w:t xml:space="preserve">Zero Percent is an online solution for donating and distributing surplus food to populations that need assistance. Quantity food production always has a small percentage of overproduction that will occur due to changing eating habits, customer counts, and customer preferences. Zero Percent takes what would otherwise be considered waste and puts it to good use. This system diverts food from less environmentally conscious disposal methods, such as landfills and compost, and delivers it to agencies that can use it. University Housing implemented this food donation system in 2013, and has made a significant impact on our community. Since the startup of this program, we have been able to donate 19,608 pounds of food to charities and organizations around Champaign-Urbana. Donation facilities that have been able to use our surplus include The Salvation Army, </w:t>
      </w:r>
      <w:r w:rsidR="0031106F">
        <w:rPr>
          <w:rFonts w:asciiTheme="minorHAnsi" w:hAnsiTheme="minorHAnsi"/>
          <w:sz w:val="20"/>
          <w:szCs w:val="20"/>
        </w:rPr>
        <w:t xml:space="preserve">The </w:t>
      </w:r>
      <w:r w:rsidRPr="00E32CEE">
        <w:rPr>
          <w:rFonts w:asciiTheme="minorHAnsi" w:hAnsiTheme="minorHAnsi"/>
          <w:sz w:val="20"/>
          <w:szCs w:val="20"/>
        </w:rPr>
        <w:t>Daily Bread Soup Kitchen, and Restoration Urban Ministries.</w:t>
      </w:r>
    </w:p>
    <w:p w14:paraId="6EE0E7A1" w14:textId="77777777" w:rsidR="00EA1855" w:rsidRPr="001D5E76" w:rsidRDefault="00EA1855" w:rsidP="0090559E">
      <w:pPr>
        <w:ind w:left="360"/>
        <w:rPr>
          <w:rFonts w:asciiTheme="minorHAnsi" w:hAnsiTheme="minorHAnsi" w:cs="Calibri"/>
          <w:b/>
          <w:sz w:val="20"/>
          <w:szCs w:val="20"/>
        </w:rPr>
      </w:pPr>
      <w:r w:rsidRPr="001D5E76">
        <w:rPr>
          <w:rFonts w:asciiTheme="minorHAnsi" w:hAnsiTheme="minorHAnsi" w:cs="Calibri"/>
          <w:b/>
          <w:sz w:val="20"/>
          <w:szCs w:val="20"/>
        </w:rPr>
        <w:t>Salvage Drive</w:t>
      </w:r>
    </w:p>
    <w:p w14:paraId="4522EFD1" w14:textId="3B3253D5" w:rsidR="00EA1855" w:rsidRDefault="009273E1" w:rsidP="00226045">
      <w:pPr>
        <w:spacing w:after="240"/>
        <w:ind w:left="360"/>
        <w:rPr>
          <w:rFonts w:asciiTheme="minorHAnsi" w:hAnsiTheme="minorHAnsi"/>
          <w:sz w:val="20"/>
          <w:szCs w:val="20"/>
        </w:rPr>
      </w:pPr>
      <w:r>
        <w:rPr>
          <w:rFonts w:asciiTheme="minorHAnsi" w:hAnsiTheme="minorHAnsi"/>
          <w:sz w:val="20"/>
          <w:szCs w:val="20"/>
        </w:rPr>
        <w:t xml:space="preserve">The salvage drive was started by University Housing in </w:t>
      </w:r>
      <w:r w:rsidR="00226045">
        <w:rPr>
          <w:rFonts w:asciiTheme="minorHAnsi" w:hAnsiTheme="minorHAnsi"/>
          <w:sz w:val="20"/>
          <w:szCs w:val="20"/>
        </w:rPr>
        <w:t xml:space="preserve">1995 </w:t>
      </w:r>
      <w:r>
        <w:rPr>
          <w:rFonts w:asciiTheme="minorHAnsi" w:hAnsiTheme="minorHAnsi"/>
          <w:sz w:val="20"/>
          <w:szCs w:val="20"/>
        </w:rPr>
        <w:t xml:space="preserve">as a way </w:t>
      </w:r>
      <w:r w:rsidR="00226045">
        <w:rPr>
          <w:rFonts w:asciiTheme="minorHAnsi" w:hAnsiTheme="minorHAnsi"/>
          <w:sz w:val="20"/>
          <w:szCs w:val="20"/>
        </w:rPr>
        <w:t xml:space="preserve">for </w:t>
      </w:r>
      <w:r w:rsidR="00EA1855" w:rsidRPr="0090559E">
        <w:rPr>
          <w:rFonts w:asciiTheme="minorHAnsi" w:hAnsiTheme="minorHAnsi"/>
          <w:sz w:val="20"/>
          <w:szCs w:val="20"/>
        </w:rPr>
        <w:t xml:space="preserve">students to donate used furniture, clothing, appliances, </w:t>
      </w:r>
      <w:r w:rsidR="00062004">
        <w:rPr>
          <w:rFonts w:asciiTheme="minorHAnsi" w:hAnsiTheme="minorHAnsi"/>
          <w:sz w:val="20"/>
          <w:szCs w:val="20"/>
        </w:rPr>
        <w:t>canned and boxed food</w:t>
      </w:r>
      <w:r>
        <w:rPr>
          <w:rFonts w:asciiTheme="minorHAnsi" w:hAnsiTheme="minorHAnsi"/>
          <w:sz w:val="20"/>
          <w:szCs w:val="20"/>
        </w:rPr>
        <w:t>s</w:t>
      </w:r>
      <w:r w:rsidR="00062004">
        <w:rPr>
          <w:rFonts w:asciiTheme="minorHAnsi" w:hAnsiTheme="minorHAnsi"/>
          <w:sz w:val="20"/>
          <w:szCs w:val="20"/>
        </w:rPr>
        <w:t xml:space="preserve">, </w:t>
      </w:r>
      <w:r w:rsidR="00EA1855" w:rsidRPr="0090559E">
        <w:rPr>
          <w:rFonts w:asciiTheme="minorHAnsi" w:hAnsiTheme="minorHAnsi"/>
          <w:sz w:val="20"/>
          <w:szCs w:val="20"/>
        </w:rPr>
        <w:t>and electronics at the end of the semester instead of carting the</w:t>
      </w:r>
      <w:r w:rsidR="00062004">
        <w:rPr>
          <w:rFonts w:asciiTheme="minorHAnsi" w:hAnsiTheme="minorHAnsi"/>
          <w:sz w:val="20"/>
          <w:szCs w:val="20"/>
        </w:rPr>
        <w:t>se items</w:t>
      </w:r>
      <w:r w:rsidR="00EA1855" w:rsidRPr="0090559E">
        <w:rPr>
          <w:rFonts w:asciiTheme="minorHAnsi" w:hAnsiTheme="minorHAnsi"/>
          <w:sz w:val="20"/>
          <w:szCs w:val="20"/>
        </w:rPr>
        <w:t xml:space="preserve"> back home or throwing them in the trash. </w:t>
      </w:r>
      <w:r>
        <w:rPr>
          <w:rFonts w:asciiTheme="minorHAnsi" w:hAnsiTheme="minorHAnsi"/>
          <w:sz w:val="20"/>
          <w:szCs w:val="20"/>
        </w:rPr>
        <w:t xml:space="preserve">In 2012, we partnered with the local YMCA and their Dump and Run program to expand the salvage drive to students beyond University Housing. </w:t>
      </w:r>
      <w:r w:rsidR="00EA1855" w:rsidRPr="0090559E">
        <w:rPr>
          <w:rFonts w:asciiTheme="minorHAnsi" w:hAnsiTheme="minorHAnsi"/>
          <w:sz w:val="20"/>
          <w:szCs w:val="20"/>
        </w:rPr>
        <w:t>This program has been hugely successful, collecting 14,542 pounds of products on an annual basis</w:t>
      </w:r>
      <w:r w:rsidR="00C71A2F" w:rsidRPr="0090559E">
        <w:rPr>
          <w:rFonts w:asciiTheme="minorHAnsi" w:hAnsiTheme="minorHAnsi"/>
          <w:sz w:val="20"/>
          <w:szCs w:val="20"/>
        </w:rPr>
        <w:t xml:space="preserve"> (i</w:t>
      </w:r>
      <w:r w:rsidR="00EA1855" w:rsidRPr="0090559E">
        <w:rPr>
          <w:rFonts w:asciiTheme="minorHAnsi" w:hAnsiTheme="minorHAnsi"/>
          <w:sz w:val="20"/>
          <w:szCs w:val="20"/>
        </w:rPr>
        <w:t>tems that might otherwise have gone to a landfill</w:t>
      </w:r>
      <w:r w:rsidR="00C71A2F" w:rsidRPr="0090559E">
        <w:rPr>
          <w:rFonts w:asciiTheme="minorHAnsi" w:hAnsiTheme="minorHAnsi"/>
          <w:sz w:val="20"/>
          <w:szCs w:val="20"/>
        </w:rPr>
        <w:t>)</w:t>
      </w:r>
      <w:r w:rsidR="00EA1855" w:rsidRPr="0090559E">
        <w:rPr>
          <w:rFonts w:asciiTheme="minorHAnsi" w:hAnsiTheme="minorHAnsi"/>
          <w:sz w:val="20"/>
          <w:szCs w:val="20"/>
        </w:rPr>
        <w:t xml:space="preserve">. </w:t>
      </w:r>
    </w:p>
    <w:tbl>
      <w:tblPr>
        <w:tblStyle w:val="TableGrid"/>
        <w:tblW w:w="8460" w:type="dxa"/>
        <w:tblInd w:w="355" w:type="dxa"/>
        <w:tblLook w:val="04A0" w:firstRow="1" w:lastRow="0" w:firstColumn="1" w:lastColumn="0" w:noHBand="0" w:noVBand="1"/>
      </w:tblPr>
      <w:tblGrid>
        <w:gridCol w:w="2337"/>
        <w:gridCol w:w="3333"/>
        <w:gridCol w:w="1350"/>
        <w:gridCol w:w="1440"/>
      </w:tblGrid>
      <w:tr w:rsidR="008F0733" w14:paraId="28D908F4" w14:textId="77777777" w:rsidTr="0090559E">
        <w:tc>
          <w:tcPr>
            <w:tcW w:w="2337" w:type="dxa"/>
            <w:shd w:val="clear" w:color="auto" w:fill="BDD6EE" w:themeFill="accent1" w:themeFillTint="66"/>
          </w:tcPr>
          <w:p w14:paraId="4A0D7504" w14:textId="20F9EE63" w:rsidR="008F0733" w:rsidRDefault="008F0733" w:rsidP="008F0733">
            <w:pPr>
              <w:jc w:val="center"/>
              <w:rPr>
                <w:rFonts w:asciiTheme="minorHAnsi" w:hAnsiTheme="minorHAnsi" w:cs="Calibri"/>
                <w:sz w:val="20"/>
                <w:szCs w:val="20"/>
              </w:rPr>
            </w:pPr>
            <w:r>
              <w:rPr>
                <w:rFonts w:asciiTheme="minorHAnsi" w:hAnsiTheme="minorHAnsi" w:cs="Calibri"/>
                <w:sz w:val="20"/>
                <w:szCs w:val="20"/>
              </w:rPr>
              <w:t>Initiative</w:t>
            </w:r>
          </w:p>
        </w:tc>
        <w:tc>
          <w:tcPr>
            <w:tcW w:w="3333" w:type="dxa"/>
            <w:shd w:val="clear" w:color="auto" w:fill="BDD6EE" w:themeFill="accent1" w:themeFillTint="66"/>
          </w:tcPr>
          <w:p w14:paraId="014EEA1B" w14:textId="2F3B1BEA" w:rsidR="008F0733" w:rsidRDefault="008F0733" w:rsidP="008F0733">
            <w:pPr>
              <w:jc w:val="center"/>
              <w:rPr>
                <w:rFonts w:asciiTheme="minorHAnsi" w:hAnsiTheme="minorHAnsi" w:cs="Calibri"/>
                <w:sz w:val="20"/>
                <w:szCs w:val="20"/>
              </w:rPr>
            </w:pPr>
            <w:r>
              <w:rPr>
                <w:rFonts w:asciiTheme="minorHAnsi" w:hAnsiTheme="minorHAnsi" w:cs="Calibri"/>
                <w:sz w:val="20"/>
                <w:szCs w:val="20"/>
              </w:rPr>
              <w:t>Metric</w:t>
            </w:r>
          </w:p>
        </w:tc>
        <w:tc>
          <w:tcPr>
            <w:tcW w:w="1350" w:type="dxa"/>
            <w:shd w:val="clear" w:color="auto" w:fill="BDD6EE" w:themeFill="accent1" w:themeFillTint="66"/>
          </w:tcPr>
          <w:p w14:paraId="4B77C482" w14:textId="09AAB295" w:rsidR="008F0733" w:rsidRDefault="008F0733" w:rsidP="008F0733">
            <w:pPr>
              <w:jc w:val="center"/>
              <w:rPr>
                <w:rFonts w:asciiTheme="minorHAnsi" w:hAnsiTheme="minorHAnsi" w:cs="Calibri"/>
                <w:sz w:val="20"/>
                <w:szCs w:val="20"/>
              </w:rPr>
            </w:pPr>
            <w:r>
              <w:rPr>
                <w:rFonts w:asciiTheme="minorHAnsi" w:hAnsiTheme="minorHAnsi" w:cs="Calibri"/>
                <w:sz w:val="20"/>
                <w:szCs w:val="20"/>
              </w:rPr>
              <w:t>Annualized Reduction</w:t>
            </w:r>
          </w:p>
        </w:tc>
        <w:tc>
          <w:tcPr>
            <w:tcW w:w="1440" w:type="dxa"/>
            <w:shd w:val="clear" w:color="auto" w:fill="BDD6EE" w:themeFill="accent1" w:themeFillTint="66"/>
          </w:tcPr>
          <w:p w14:paraId="4CBA79A2" w14:textId="01A5012D" w:rsidR="008F0733" w:rsidRDefault="008F0733" w:rsidP="008F0733">
            <w:pPr>
              <w:jc w:val="center"/>
              <w:rPr>
                <w:rFonts w:asciiTheme="minorHAnsi" w:hAnsiTheme="minorHAnsi" w:cs="Calibri"/>
                <w:sz w:val="20"/>
                <w:szCs w:val="20"/>
              </w:rPr>
            </w:pPr>
            <w:r>
              <w:rPr>
                <w:rFonts w:asciiTheme="minorHAnsi" w:hAnsiTheme="minorHAnsi" w:cs="Calibri"/>
                <w:sz w:val="20"/>
                <w:szCs w:val="20"/>
              </w:rPr>
              <w:t>Associated Cost Savings</w:t>
            </w:r>
          </w:p>
        </w:tc>
      </w:tr>
      <w:tr w:rsidR="008F0733" w14:paraId="35A897C6" w14:textId="77777777" w:rsidTr="0090559E">
        <w:tc>
          <w:tcPr>
            <w:tcW w:w="2337" w:type="dxa"/>
          </w:tcPr>
          <w:p w14:paraId="29394EF6" w14:textId="154E8DDD" w:rsidR="008F0733" w:rsidRDefault="008F0733" w:rsidP="00EA1855">
            <w:pPr>
              <w:rPr>
                <w:rFonts w:asciiTheme="minorHAnsi" w:hAnsiTheme="minorHAnsi" w:cs="Calibri"/>
                <w:sz w:val="20"/>
                <w:szCs w:val="20"/>
              </w:rPr>
            </w:pPr>
            <w:r>
              <w:rPr>
                <w:rFonts w:asciiTheme="minorHAnsi" w:hAnsiTheme="minorHAnsi" w:cs="Calibri"/>
                <w:sz w:val="20"/>
                <w:szCs w:val="20"/>
              </w:rPr>
              <w:t>Water Filling Stations</w:t>
            </w:r>
          </w:p>
        </w:tc>
        <w:tc>
          <w:tcPr>
            <w:tcW w:w="3333" w:type="dxa"/>
          </w:tcPr>
          <w:p w14:paraId="1696F070" w14:textId="424463AE" w:rsidR="008F0733" w:rsidRDefault="0090559E" w:rsidP="0090559E">
            <w:pPr>
              <w:rPr>
                <w:rFonts w:asciiTheme="minorHAnsi" w:hAnsiTheme="minorHAnsi" w:cs="Calibri"/>
                <w:sz w:val="20"/>
                <w:szCs w:val="20"/>
              </w:rPr>
            </w:pPr>
            <w:r>
              <w:rPr>
                <w:rFonts w:asciiTheme="minorHAnsi" w:hAnsiTheme="minorHAnsi" w:cs="Calibri"/>
                <w:sz w:val="20"/>
                <w:szCs w:val="20"/>
              </w:rPr>
              <w:t>Bottles Saved</w:t>
            </w:r>
          </w:p>
        </w:tc>
        <w:tc>
          <w:tcPr>
            <w:tcW w:w="1350" w:type="dxa"/>
          </w:tcPr>
          <w:p w14:paraId="3792AD96" w14:textId="2C677C25" w:rsidR="008F0733" w:rsidRDefault="0090559E" w:rsidP="0090559E">
            <w:pPr>
              <w:jc w:val="right"/>
              <w:rPr>
                <w:rFonts w:asciiTheme="minorHAnsi" w:hAnsiTheme="minorHAnsi" w:cs="Calibri"/>
                <w:sz w:val="20"/>
                <w:szCs w:val="20"/>
              </w:rPr>
            </w:pPr>
            <w:r>
              <w:rPr>
                <w:rFonts w:asciiTheme="minorHAnsi" w:hAnsiTheme="minorHAnsi" w:cs="Calibri"/>
                <w:sz w:val="20"/>
                <w:szCs w:val="20"/>
              </w:rPr>
              <w:t xml:space="preserve">98,000 </w:t>
            </w:r>
          </w:p>
        </w:tc>
        <w:tc>
          <w:tcPr>
            <w:tcW w:w="1440" w:type="dxa"/>
          </w:tcPr>
          <w:p w14:paraId="111A367A" w14:textId="7CA06CC3" w:rsidR="008F0733" w:rsidRDefault="0090559E" w:rsidP="0090559E">
            <w:pPr>
              <w:jc w:val="right"/>
              <w:rPr>
                <w:rFonts w:asciiTheme="minorHAnsi" w:hAnsiTheme="minorHAnsi" w:cs="Calibri"/>
                <w:sz w:val="20"/>
                <w:szCs w:val="20"/>
              </w:rPr>
            </w:pPr>
            <w:r>
              <w:rPr>
                <w:rFonts w:asciiTheme="minorHAnsi" w:hAnsiTheme="minorHAnsi" w:cs="Calibri"/>
                <w:sz w:val="20"/>
                <w:szCs w:val="20"/>
              </w:rPr>
              <w:t>N/A</w:t>
            </w:r>
          </w:p>
        </w:tc>
      </w:tr>
      <w:tr w:rsidR="008F0733" w14:paraId="6B7CA057" w14:textId="77777777" w:rsidTr="0090559E">
        <w:tc>
          <w:tcPr>
            <w:tcW w:w="2337" w:type="dxa"/>
          </w:tcPr>
          <w:p w14:paraId="620B88FF" w14:textId="27201E45" w:rsidR="008F0733" w:rsidRDefault="008F0733" w:rsidP="00EA1855">
            <w:pPr>
              <w:rPr>
                <w:rFonts w:asciiTheme="minorHAnsi" w:hAnsiTheme="minorHAnsi" w:cs="Calibri"/>
                <w:sz w:val="20"/>
                <w:szCs w:val="20"/>
              </w:rPr>
            </w:pPr>
            <w:r>
              <w:rPr>
                <w:rFonts w:asciiTheme="minorHAnsi" w:hAnsiTheme="minorHAnsi" w:cs="Calibri"/>
                <w:sz w:val="20"/>
                <w:szCs w:val="20"/>
              </w:rPr>
              <w:t>Zero Percent</w:t>
            </w:r>
          </w:p>
        </w:tc>
        <w:tc>
          <w:tcPr>
            <w:tcW w:w="3333" w:type="dxa"/>
          </w:tcPr>
          <w:p w14:paraId="6F938237" w14:textId="07826084" w:rsidR="008F0733" w:rsidRDefault="0090559E" w:rsidP="0090559E">
            <w:pPr>
              <w:rPr>
                <w:rFonts w:asciiTheme="minorHAnsi" w:hAnsiTheme="minorHAnsi" w:cs="Calibri"/>
                <w:sz w:val="20"/>
                <w:szCs w:val="20"/>
              </w:rPr>
            </w:pPr>
            <w:r>
              <w:rPr>
                <w:rFonts w:asciiTheme="minorHAnsi" w:hAnsiTheme="minorHAnsi" w:cs="Calibri"/>
                <w:sz w:val="20"/>
                <w:szCs w:val="20"/>
              </w:rPr>
              <w:t>Pounds of food donated</w:t>
            </w:r>
          </w:p>
        </w:tc>
        <w:tc>
          <w:tcPr>
            <w:tcW w:w="1350" w:type="dxa"/>
          </w:tcPr>
          <w:p w14:paraId="08F7612F" w14:textId="6CCA66F0" w:rsidR="008F0733" w:rsidRDefault="0090559E" w:rsidP="0090559E">
            <w:pPr>
              <w:jc w:val="right"/>
              <w:rPr>
                <w:rFonts w:asciiTheme="minorHAnsi" w:hAnsiTheme="minorHAnsi" w:cs="Calibri"/>
                <w:sz w:val="20"/>
                <w:szCs w:val="20"/>
              </w:rPr>
            </w:pPr>
            <w:r>
              <w:rPr>
                <w:rFonts w:asciiTheme="minorHAnsi" w:hAnsiTheme="minorHAnsi" w:cs="Calibri"/>
                <w:sz w:val="20"/>
                <w:szCs w:val="20"/>
              </w:rPr>
              <w:t xml:space="preserve">11,205 </w:t>
            </w:r>
          </w:p>
        </w:tc>
        <w:tc>
          <w:tcPr>
            <w:tcW w:w="1440" w:type="dxa"/>
          </w:tcPr>
          <w:p w14:paraId="1557FC74" w14:textId="2ED6AC65" w:rsidR="008F0733" w:rsidRDefault="0090559E" w:rsidP="0090559E">
            <w:pPr>
              <w:jc w:val="right"/>
              <w:rPr>
                <w:rFonts w:asciiTheme="minorHAnsi" w:hAnsiTheme="minorHAnsi" w:cs="Calibri"/>
                <w:sz w:val="20"/>
                <w:szCs w:val="20"/>
              </w:rPr>
            </w:pPr>
            <w:r>
              <w:rPr>
                <w:rFonts w:asciiTheme="minorHAnsi" w:hAnsiTheme="minorHAnsi" w:cs="Calibri"/>
                <w:sz w:val="20"/>
                <w:szCs w:val="20"/>
              </w:rPr>
              <w:t>$126.05</w:t>
            </w:r>
          </w:p>
        </w:tc>
      </w:tr>
      <w:tr w:rsidR="008F0733" w14:paraId="25EE8B56" w14:textId="77777777" w:rsidTr="0090559E">
        <w:tc>
          <w:tcPr>
            <w:tcW w:w="2337" w:type="dxa"/>
          </w:tcPr>
          <w:p w14:paraId="27A5456C" w14:textId="20E8E084" w:rsidR="008F0733" w:rsidRDefault="008F0733" w:rsidP="00EA1855">
            <w:pPr>
              <w:rPr>
                <w:rFonts w:asciiTheme="minorHAnsi" w:hAnsiTheme="minorHAnsi" w:cs="Calibri"/>
                <w:sz w:val="20"/>
                <w:szCs w:val="20"/>
              </w:rPr>
            </w:pPr>
            <w:r>
              <w:rPr>
                <w:rFonts w:asciiTheme="minorHAnsi" w:hAnsiTheme="minorHAnsi" w:cs="Calibri"/>
                <w:sz w:val="20"/>
                <w:szCs w:val="20"/>
              </w:rPr>
              <w:t>Salvage Drive</w:t>
            </w:r>
          </w:p>
        </w:tc>
        <w:tc>
          <w:tcPr>
            <w:tcW w:w="3333" w:type="dxa"/>
          </w:tcPr>
          <w:p w14:paraId="0A64F896" w14:textId="6277C2B0" w:rsidR="008F0733" w:rsidRDefault="0090559E" w:rsidP="0090559E">
            <w:pPr>
              <w:rPr>
                <w:rFonts w:asciiTheme="minorHAnsi" w:hAnsiTheme="minorHAnsi" w:cs="Calibri"/>
                <w:sz w:val="20"/>
                <w:szCs w:val="20"/>
              </w:rPr>
            </w:pPr>
            <w:r>
              <w:rPr>
                <w:rFonts w:asciiTheme="minorHAnsi" w:hAnsiTheme="minorHAnsi" w:cs="Calibri"/>
                <w:sz w:val="20"/>
                <w:szCs w:val="20"/>
              </w:rPr>
              <w:t>Pounds of items collected</w:t>
            </w:r>
          </w:p>
        </w:tc>
        <w:tc>
          <w:tcPr>
            <w:tcW w:w="1350" w:type="dxa"/>
          </w:tcPr>
          <w:p w14:paraId="5EA13662" w14:textId="2774B2CE" w:rsidR="008F0733" w:rsidRDefault="0090559E" w:rsidP="0090559E">
            <w:pPr>
              <w:jc w:val="right"/>
              <w:rPr>
                <w:rFonts w:asciiTheme="minorHAnsi" w:hAnsiTheme="minorHAnsi" w:cs="Calibri"/>
                <w:sz w:val="20"/>
                <w:szCs w:val="20"/>
              </w:rPr>
            </w:pPr>
            <w:r>
              <w:rPr>
                <w:rFonts w:asciiTheme="minorHAnsi" w:hAnsiTheme="minorHAnsi" w:cs="Calibri"/>
                <w:sz w:val="20"/>
                <w:szCs w:val="20"/>
              </w:rPr>
              <w:t>14,542</w:t>
            </w:r>
          </w:p>
        </w:tc>
        <w:tc>
          <w:tcPr>
            <w:tcW w:w="1440" w:type="dxa"/>
          </w:tcPr>
          <w:p w14:paraId="69B027AA" w14:textId="42FC4CA5" w:rsidR="008F0733" w:rsidRDefault="0090559E" w:rsidP="0090559E">
            <w:pPr>
              <w:jc w:val="right"/>
              <w:rPr>
                <w:rFonts w:asciiTheme="minorHAnsi" w:hAnsiTheme="minorHAnsi" w:cs="Calibri"/>
                <w:sz w:val="20"/>
                <w:szCs w:val="20"/>
              </w:rPr>
            </w:pPr>
            <w:r>
              <w:rPr>
                <w:rFonts w:asciiTheme="minorHAnsi" w:hAnsiTheme="minorHAnsi" w:cs="Calibri"/>
                <w:sz w:val="20"/>
                <w:szCs w:val="20"/>
              </w:rPr>
              <w:t>$163.60</w:t>
            </w:r>
          </w:p>
        </w:tc>
      </w:tr>
    </w:tbl>
    <w:p w14:paraId="302AF22D" w14:textId="77777777" w:rsidR="008F0733" w:rsidRPr="00E32CEE" w:rsidRDefault="008F0733" w:rsidP="00EA1855">
      <w:pPr>
        <w:rPr>
          <w:rFonts w:asciiTheme="minorHAnsi" w:hAnsiTheme="minorHAnsi" w:cs="Calibri"/>
          <w:sz w:val="20"/>
          <w:szCs w:val="20"/>
        </w:rPr>
      </w:pPr>
    </w:p>
    <w:p w14:paraId="15C11E60" w14:textId="7379A9DC" w:rsidR="00EA1855" w:rsidRPr="00E32CEE" w:rsidRDefault="00EA1855" w:rsidP="00983582">
      <w:pPr>
        <w:rPr>
          <w:rFonts w:asciiTheme="minorHAnsi" w:hAnsiTheme="minorHAnsi"/>
          <w:sz w:val="20"/>
          <w:szCs w:val="20"/>
        </w:rPr>
      </w:pPr>
    </w:p>
    <w:p w14:paraId="53A42AB3" w14:textId="77777777" w:rsidR="00382558" w:rsidRPr="007407DC" w:rsidRDefault="00382558" w:rsidP="00382558">
      <w:pPr>
        <w:rPr>
          <w:rFonts w:asciiTheme="minorHAnsi" w:hAnsiTheme="minorHAnsi"/>
          <w:b/>
          <w:sz w:val="28"/>
          <w:szCs w:val="28"/>
        </w:rPr>
      </w:pPr>
      <w:r w:rsidRPr="007407DC">
        <w:rPr>
          <w:rFonts w:asciiTheme="minorHAnsi" w:hAnsiTheme="minorHAnsi"/>
          <w:b/>
          <w:sz w:val="28"/>
          <w:szCs w:val="28"/>
        </w:rPr>
        <w:t>Recycle</w:t>
      </w:r>
    </w:p>
    <w:p w14:paraId="1C65C306" w14:textId="6CBCBD75" w:rsidR="00943C6B" w:rsidRPr="007407DC" w:rsidRDefault="00943C6B" w:rsidP="006B6445">
      <w:pPr>
        <w:spacing w:after="120"/>
        <w:rPr>
          <w:rFonts w:asciiTheme="minorHAnsi" w:hAnsiTheme="minorHAnsi"/>
          <w:color w:val="000000" w:themeColor="text1"/>
          <w:sz w:val="20"/>
          <w:szCs w:val="20"/>
        </w:rPr>
      </w:pPr>
      <w:r>
        <w:rPr>
          <w:rFonts w:asciiTheme="minorHAnsi" w:hAnsiTheme="minorHAnsi"/>
          <w:color w:val="000000" w:themeColor="text1"/>
          <w:sz w:val="20"/>
          <w:szCs w:val="20"/>
        </w:rPr>
        <w:t>In addition to the items we recycle as part of the campus recycling program (plastics, paper, cardboard, aluminum), our expanded efforts keep tons of materials out of landfills. We take the opportunity to educate our staff about which items they use every day can be recycled</w:t>
      </w:r>
      <w:r w:rsidR="00642456">
        <w:rPr>
          <w:rFonts w:asciiTheme="minorHAnsi" w:hAnsiTheme="minorHAnsi"/>
          <w:color w:val="000000" w:themeColor="text1"/>
          <w:sz w:val="20"/>
          <w:szCs w:val="20"/>
        </w:rPr>
        <w:t>, and also provide recycled materials (such as paper for printing) for work use</w:t>
      </w:r>
      <w:r>
        <w:rPr>
          <w:rFonts w:asciiTheme="minorHAnsi" w:hAnsiTheme="minorHAnsi"/>
          <w:color w:val="000000" w:themeColor="text1"/>
          <w:sz w:val="20"/>
          <w:szCs w:val="20"/>
        </w:rPr>
        <w:t>. When employees see themselves as part of the soluti</w:t>
      </w:r>
      <w:r w:rsidR="00642456">
        <w:rPr>
          <w:rFonts w:asciiTheme="minorHAnsi" w:hAnsiTheme="minorHAnsi"/>
          <w:color w:val="000000" w:themeColor="text1"/>
          <w:sz w:val="20"/>
          <w:szCs w:val="20"/>
        </w:rPr>
        <w:t>on, they see how their activities</w:t>
      </w:r>
      <w:r>
        <w:rPr>
          <w:rFonts w:asciiTheme="minorHAnsi" w:hAnsiTheme="minorHAnsi"/>
          <w:color w:val="000000" w:themeColor="text1"/>
          <w:sz w:val="20"/>
          <w:szCs w:val="20"/>
        </w:rPr>
        <w:t xml:space="preserve"> impact the environment and how they can make a difference. </w:t>
      </w:r>
    </w:p>
    <w:p w14:paraId="604145CA" w14:textId="15EA5329" w:rsidR="00382558" w:rsidRPr="00712E20" w:rsidRDefault="00382558" w:rsidP="0090559E">
      <w:pPr>
        <w:ind w:left="360"/>
        <w:rPr>
          <w:rFonts w:asciiTheme="minorHAnsi" w:hAnsiTheme="minorHAnsi"/>
          <w:b/>
          <w:sz w:val="20"/>
          <w:szCs w:val="20"/>
        </w:rPr>
      </w:pPr>
      <w:r w:rsidRPr="00712E20">
        <w:rPr>
          <w:rFonts w:asciiTheme="minorHAnsi" w:hAnsiTheme="minorHAnsi"/>
          <w:b/>
          <w:sz w:val="20"/>
          <w:szCs w:val="20"/>
        </w:rPr>
        <w:t>Glass</w:t>
      </w:r>
      <w:r>
        <w:rPr>
          <w:rFonts w:asciiTheme="minorHAnsi" w:hAnsiTheme="minorHAnsi"/>
          <w:b/>
          <w:sz w:val="20"/>
          <w:szCs w:val="20"/>
        </w:rPr>
        <w:t xml:space="preserve"> Recycling</w:t>
      </w:r>
    </w:p>
    <w:p w14:paraId="431F2F06" w14:textId="18033E62" w:rsidR="00382558" w:rsidRPr="00E32CEE" w:rsidRDefault="00382558" w:rsidP="006B6445">
      <w:pPr>
        <w:spacing w:after="120"/>
        <w:ind w:left="360"/>
        <w:rPr>
          <w:rFonts w:asciiTheme="minorHAnsi" w:hAnsiTheme="minorHAnsi"/>
          <w:sz w:val="20"/>
          <w:szCs w:val="20"/>
        </w:rPr>
      </w:pPr>
      <w:r w:rsidRPr="00E32CEE">
        <w:rPr>
          <w:rFonts w:asciiTheme="minorHAnsi" w:hAnsiTheme="minorHAnsi"/>
          <w:sz w:val="20"/>
          <w:szCs w:val="20"/>
        </w:rPr>
        <w:t xml:space="preserve">In July 2013, University Housing </w:t>
      </w:r>
      <w:r w:rsidR="002E2AD3">
        <w:rPr>
          <w:rFonts w:asciiTheme="minorHAnsi" w:hAnsiTheme="minorHAnsi"/>
          <w:sz w:val="20"/>
          <w:szCs w:val="20"/>
        </w:rPr>
        <w:t>launched a glass recycling program</w:t>
      </w:r>
      <w:r w:rsidRPr="00E32CEE">
        <w:rPr>
          <w:rFonts w:asciiTheme="minorHAnsi" w:hAnsiTheme="minorHAnsi"/>
          <w:sz w:val="20"/>
          <w:szCs w:val="20"/>
        </w:rPr>
        <w:t xml:space="preserve"> </w:t>
      </w:r>
      <w:r w:rsidR="002E2AD3">
        <w:rPr>
          <w:rFonts w:asciiTheme="minorHAnsi" w:hAnsiTheme="minorHAnsi"/>
          <w:sz w:val="20"/>
          <w:szCs w:val="20"/>
        </w:rPr>
        <w:t>across University Housing.</w:t>
      </w:r>
      <w:r w:rsidRPr="00E32CEE">
        <w:rPr>
          <w:rFonts w:asciiTheme="minorHAnsi" w:hAnsiTheme="minorHAnsi"/>
          <w:sz w:val="20"/>
          <w:szCs w:val="20"/>
        </w:rPr>
        <w:t xml:space="preserve"> The program encompasses all residential dining halls, University Catering, and Orchard Downs apartments. Since implementation, more than 20,000 pounds of glass have been diverted from the landfill.</w:t>
      </w:r>
    </w:p>
    <w:p w14:paraId="430BE061" w14:textId="77777777" w:rsidR="00382558" w:rsidRPr="00712E20" w:rsidRDefault="00382558" w:rsidP="0090559E">
      <w:pPr>
        <w:ind w:left="360"/>
        <w:rPr>
          <w:rFonts w:asciiTheme="minorHAnsi" w:hAnsiTheme="minorHAnsi"/>
          <w:b/>
          <w:sz w:val="20"/>
          <w:szCs w:val="20"/>
        </w:rPr>
      </w:pPr>
      <w:r w:rsidRPr="00712E20">
        <w:rPr>
          <w:rFonts w:asciiTheme="minorHAnsi" w:hAnsiTheme="minorHAnsi"/>
          <w:b/>
          <w:sz w:val="20"/>
          <w:szCs w:val="20"/>
        </w:rPr>
        <w:t>Nitrile Gloves</w:t>
      </w:r>
    </w:p>
    <w:p w14:paraId="39ABB178" w14:textId="03F1A3C6" w:rsidR="00382558" w:rsidRPr="00E32CEE" w:rsidRDefault="00382558" w:rsidP="006B6445">
      <w:pPr>
        <w:spacing w:after="120"/>
        <w:ind w:left="360"/>
        <w:rPr>
          <w:rFonts w:asciiTheme="minorHAnsi" w:hAnsiTheme="minorHAnsi"/>
          <w:sz w:val="20"/>
          <w:szCs w:val="20"/>
        </w:rPr>
      </w:pPr>
      <w:r w:rsidRPr="00E32CEE">
        <w:rPr>
          <w:rFonts w:asciiTheme="minorHAnsi" w:hAnsiTheme="minorHAnsi"/>
          <w:sz w:val="20"/>
          <w:szCs w:val="20"/>
        </w:rPr>
        <w:t>University Housing is expanding on a test program, conducted in partnership with the Illinois Sustainable Technology Center, to collect and recycle nitrile gloves in all University Housing dining units. Implementation of the program required purchasing blue recycling buckets to hang on the side of existing waste receptacles, an</w:t>
      </w:r>
      <w:r w:rsidR="00943C6B">
        <w:rPr>
          <w:rFonts w:asciiTheme="minorHAnsi" w:hAnsiTheme="minorHAnsi"/>
          <w:sz w:val="20"/>
          <w:szCs w:val="20"/>
        </w:rPr>
        <w:t>d</w:t>
      </w:r>
      <w:r w:rsidRPr="00E32CEE">
        <w:rPr>
          <w:rFonts w:asciiTheme="minorHAnsi" w:hAnsiTheme="minorHAnsi"/>
          <w:sz w:val="20"/>
          <w:szCs w:val="20"/>
        </w:rPr>
        <w:t xml:space="preserve"> procedural changes. </w:t>
      </w:r>
      <w:r w:rsidRPr="00E32CEE">
        <w:rPr>
          <w:rFonts w:asciiTheme="minorHAnsi" w:hAnsiTheme="minorHAnsi"/>
          <w:sz w:val="20"/>
          <w:szCs w:val="20"/>
        </w:rPr>
        <w:lastRenderedPageBreak/>
        <w:t>This program has the potential to remove 20 metric tons of nitrile gloves from the waste stream on an annual basis. In 2014, we recycled 1,080 pounds of gloves.</w:t>
      </w:r>
    </w:p>
    <w:p w14:paraId="21FF4746" w14:textId="77777777" w:rsidR="00382558" w:rsidRPr="00712E20" w:rsidRDefault="00382558" w:rsidP="0090559E">
      <w:pPr>
        <w:ind w:left="360"/>
        <w:rPr>
          <w:rFonts w:asciiTheme="minorHAnsi" w:hAnsiTheme="minorHAnsi"/>
          <w:b/>
          <w:sz w:val="20"/>
          <w:szCs w:val="20"/>
        </w:rPr>
      </w:pPr>
      <w:r w:rsidRPr="00712E20">
        <w:rPr>
          <w:rFonts w:asciiTheme="minorHAnsi" w:hAnsiTheme="minorHAnsi"/>
          <w:b/>
          <w:sz w:val="20"/>
          <w:szCs w:val="20"/>
        </w:rPr>
        <w:t>Vegetable Oil</w:t>
      </w:r>
    </w:p>
    <w:p w14:paraId="595E0B57" w14:textId="14707EE0" w:rsidR="00382558" w:rsidRPr="00E32CEE" w:rsidRDefault="00382558" w:rsidP="006B6445">
      <w:pPr>
        <w:spacing w:after="120"/>
        <w:ind w:left="360"/>
        <w:rPr>
          <w:rFonts w:asciiTheme="minorHAnsi" w:hAnsiTheme="minorHAnsi"/>
          <w:sz w:val="20"/>
          <w:szCs w:val="20"/>
        </w:rPr>
      </w:pPr>
      <w:r w:rsidRPr="00E32CEE">
        <w:rPr>
          <w:rFonts w:asciiTheme="minorHAnsi" w:hAnsiTheme="minorHAnsi"/>
          <w:sz w:val="20"/>
          <w:szCs w:val="20"/>
        </w:rPr>
        <w:t xml:space="preserve">In September 2013 University Housing began recycling all used vegetable oil, which is repurposed into animal feeds and bio fuel. Since inception, we have recycled 143,529 pounds of used cooking oil. </w:t>
      </w:r>
    </w:p>
    <w:p w14:paraId="1A5AD382" w14:textId="686681E1" w:rsidR="00382558" w:rsidRPr="00574DB2" w:rsidRDefault="00382558" w:rsidP="0090559E">
      <w:pPr>
        <w:ind w:left="360"/>
        <w:rPr>
          <w:rFonts w:asciiTheme="minorHAnsi" w:hAnsiTheme="minorHAnsi"/>
          <w:b/>
          <w:sz w:val="20"/>
          <w:szCs w:val="20"/>
        </w:rPr>
      </w:pPr>
      <w:r w:rsidRPr="00574DB2">
        <w:rPr>
          <w:rFonts w:asciiTheme="minorHAnsi" w:hAnsiTheme="minorHAnsi"/>
          <w:b/>
          <w:sz w:val="20"/>
          <w:szCs w:val="20"/>
        </w:rPr>
        <w:t>Coffee Grounds</w:t>
      </w:r>
    </w:p>
    <w:p w14:paraId="2970F0E7" w14:textId="39CBFEC0" w:rsidR="00382558" w:rsidRDefault="003011F5" w:rsidP="006B6445">
      <w:pPr>
        <w:spacing w:after="120"/>
        <w:ind w:left="360"/>
        <w:rPr>
          <w:rFonts w:asciiTheme="minorHAnsi" w:hAnsiTheme="minorHAnsi"/>
          <w:sz w:val="20"/>
          <w:szCs w:val="20"/>
        </w:rPr>
      </w:pPr>
      <w:r w:rsidRPr="00142FEF">
        <w:rPr>
          <w:rFonts w:asciiTheme="minorHAnsi" w:hAnsiTheme="minorHAnsi"/>
          <w:b/>
          <w:noProof/>
          <w:sz w:val="20"/>
          <w:szCs w:val="20"/>
        </w:rPr>
        <mc:AlternateContent>
          <mc:Choice Requires="wps">
            <w:drawing>
              <wp:anchor distT="45720" distB="45720" distL="114300" distR="114300" simplePos="0" relativeHeight="251659264" behindDoc="0" locked="0" layoutInCell="1" allowOverlap="1" wp14:anchorId="796E9039" wp14:editId="7F7C93AC">
                <wp:simplePos x="0" y="0"/>
                <wp:positionH relativeFrom="column">
                  <wp:posOffset>3629025</wp:posOffset>
                </wp:positionH>
                <wp:positionV relativeFrom="paragraph">
                  <wp:posOffset>54610</wp:posOffset>
                </wp:positionV>
                <wp:extent cx="2476500" cy="140462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solidFill>
                            <a:schemeClr val="bg1">
                              <a:lumMod val="50000"/>
                            </a:schemeClr>
                          </a:solidFill>
                          <a:miter lim="800000"/>
                          <a:headEnd/>
                          <a:tailEnd/>
                        </a:ln>
                      </wps:spPr>
                      <wps:txbx>
                        <w:txbxContent>
                          <w:p w14:paraId="0523954F" w14:textId="77777777" w:rsidR="00142FEF" w:rsidRDefault="00142FEF">
                            <w:pPr>
                              <w:rPr>
                                <w:i/>
                                <w:color w:val="808080" w:themeColor="background1" w:themeShade="80"/>
                                <w:sz w:val="20"/>
                              </w:rPr>
                            </w:pPr>
                          </w:p>
                          <w:p w14:paraId="4123A734" w14:textId="77777777" w:rsidR="00142FEF" w:rsidRDefault="00142FEF">
                            <w:pPr>
                              <w:rPr>
                                <w:i/>
                                <w:color w:val="808080" w:themeColor="background1" w:themeShade="80"/>
                                <w:sz w:val="20"/>
                              </w:rPr>
                            </w:pPr>
                          </w:p>
                          <w:p w14:paraId="0FD255E1" w14:textId="77777777" w:rsidR="00142FEF" w:rsidRDefault="00142FEF">
                            <w:pPr>
                              <w:rPr>
                                <w:i/>
                                <w:color w:val="808080" w:themeColor="background1" w:themeShade="80"/>
                                <w:sz w:val="20"/>
                              </w:rPr>
                            </w:pPr>
                          </w:p>
                          <w:p w14:paraId="13354001" w14:textId="77777777" w:rsidR="00142FEF" w:rsidRDefault="00142FEF">
                            <w:pPr>
                              <w:rPr>
                                <w:i/>
                                <w:color w:val="808080" w:themeColor="background1" w:themeShade="80"/>
                                <w:sz w:val="20"/>
                              </w:rPr>
                            </w:pPr>
                          </w:p>
                          <w:p w14:paraId="7CE520BB" w14:textId="77777777" w:rsidR="00142FEF" w:rsidRDefault="00142FEF">
                            <w:pPr>
                              <w:rPr>
                                <w:i/>
                                <w:color w:val="808080" w:themeColor="background1" w:themeShade="80"/>
                                <w:sz w:val="20"/>
                              </w:rPr>
                            </w:pPr>
                          </w:p>
                          <w:p w14:paraId="7D2592E0" w14:textId="77777777" w:rsidR="00142FEF" w:rsidRDefault="00142FEF">
                            <w:pPr>
                              <w:rPr>
                                <w:i/>
                                <w:color w:val="808080" w:themeColor="background1" w:themeShade="80"/>
                                <w:sz w:val="20"/>
                              </w:rPr>
                            </w:pPr>
                          </w:p>
                          <w:p w14:paraId="25809FC6" w14:textId="77777777" w:rsidR="00142FEF" w:rsidRDefault="00142FEF">
                            <w:pPr>
                              <w:rPr>
                                <w:i/>
                                <w:color w:val="808080" w:themeColor="background1" w:themeShade="80"/>
                                <w:sz w:val="20"/>
                              </w:rPr>
                            </w:pPr>
                          </w:p>
                          <w:p w14:paraId="527E4745" w14:textId="77777777" w:rsidR="00142FEF" w:rsidRDefault="00142FEF">
                            <w:pPr>
                              <w:rPr>
                                <w:i/>
                                <w:color w:val="808080" w:themeColor="background1" w:themeShade="80"/>
                                <w:sz w:val="20"/>
                              </w:rPr>
                            </w:pPr>
                          </w:p>
                          <w:p w14:paraId="08A87112" w14:textId="5881205A" w:rsidR="00142FEF" w:rsidRPr="003011F5" w:rsidRDefault="00142FEF" w:rsidP="003011F5">
                            <w:pPr>
                              <w:ind w:left="90"/>
                              <w:rPr>
                                <w:i/>
                                <w:color w:val="808080" w:themeColor="background1" w:themeShade="80"/>
                                <w:sz w:val="20"/>
                                <w:szCs w:val="20"/>
                              </w:rPr>
                            </w:pPr>
                            <w:r w:rsidRPr="003011F5">
                              <w:rPr>
                                <w:i/>
                                <w:color w:val="808080" w:themeColor="background1" w:themeShade="80"/>
                                <w:sz w:val="20"/>
                                <w:szCs w:val="20"/>
                              </w:rPr>
                              <w:t>Left: Label created by Housing Marketing staff to be placed on all buckets. Right: Collection point for coffee grounds.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96E9039" id="_x0000_s1027" type="#_x0000_t202" style="position:absolute;left:0;text-align:left;margin-left:285.75pt;margin-top:4.3pt;width:1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" strokecolor="#7f7f7f [1612]">
                <v:textbox style="mso-fit-shape-to-text:t">
                  <w:txbxContent>
                    <w:p w14:paraId="0523954F" w14:textId="77777777" w:rsidR="00142FEF" w:rsidRDefault="00142FEF">
                      <w:pPr>
                        <w:rPr>
                          <w:i/>
                          <w:color w:val="808080" w:themeColor="background1" w:themeShade="80"/>
                          <w:sz w:val="20"/>
                        </w:rPr>
                      </w:pPr>
                    </w:p>
                    <w:p w14:paraId="4123A734" w14:textId="77777777" w:rsidR="00142FEF" w:rsidRDefault="00142FEF">
                      <w:pPr>
                        <w:rPr>
                          <w:i/>
                          <w:color w:val="808080" w:themeColor="background1" w:themeShade="80"/>
                          <w:sz w:val="20"/>
                        </w:rPr>
                      </w:pPr>
                    </w:p>
                    <w:p w14:paraId="0FD255E1" w14:textId="77777777" w:rsidR="00142FEF" w:rsidRDefault="00142FEF">
                      <w:pPr>
                        <w:rPr>
                          <w:i/>
                          <w:color w:val="808080" w:themeColor="background1" w:themeShade="80"/>
                          <w:sz w:val="20"/>
                        </w:rPr>
                      </w:pPr>
                    </w:p>
                    <w:p w14:paraId="13354001" w14:textId="77777777" w:rsidR="00142FEF" w:rsidRDefault="00142FEF">
                      <w:pPr>
                        <w:rPr>
                          <w:i/>
                          <w:color w:val="808080" w:themeColor="background1" w:themeShade="80"/>
                          <w:sz w:val="20"/>
                        </w:rPr>
                      </w:pPr>
                    </w:p>
                    <w:p w14:paraId="7CE520BB" w14:textId="77777777" w:rsidR="00142FEF" w:rsidRDefault="00142FEF">
                      <w:pPr>
                        <w:rPr>
                          <w:i/>
                          <w:color w:val="808080" w:themeColor="background1" w:themeShade="80"/>
                          <w:sz w:val="20"/>
                        </w:rPr>
                      </w:pPr>
                    </w:p>
                    <w:p w14:paraId="7D2592E0" w14:textId="77777777" w:rsidR="00142FEF" w:rsidRDefault="00142FEF">
                      <w:pPr>
                        <w:rPr>
                          <w:i/>
                          <w:color w:val="808080" w:themeColor="background1" w:themeShade="80"/>
                          <w:sz w:val="20"/>
                        </w:rPr>
                      </w:pPr>
                    </w:p>
                    <w:p w14:paraId="25809FC6" w14:textId="77777777" w:rsidR="00142FEF" w:rsidRDefault="00142FEF">
                      <w:pPr>
                        <w:rPr>
                          <w:i/>
                          <w:color w:val="808080" w:themeColor="background1" w:themeShade="80"/>
                          <w:sz w:val="20"/>
                        </w:rPr>
                      </w:pPr>
                    </w:p>
                    <w:p w14:paraId="527E4745" w14:textId="77777777" w:rsidR="00142FEF" w:rsidRDefault="00142FEF">
                      <w:pPr>
                        <w:rPr>
                          <w:i/>
                          <w:color w:val="808080" w:themeColor="background1" w:themeShade="80"/>
                          <w:sz w:val="20"/>
                        </w:rPr>
                      </w:pPr>
                    </w:p>
                    <w:p w14:paraId="08A87112" w14:textId="5881205A" w:rsidR="00142FEF" w:rsidRPr="003011F5" w:rsidRDefault="00142FEF" w:rsidP="003011F5">
                      <w:pPr>
                        <w:ind w:left="90"/>
                        <w:rPr>
                          <w:i/>
                          <w:color w:val="808080" w:themeColor="background1" w:themeShade="80"/>
                          <w:sz w:val="20"/>
                          <w:szCs w:val="20"/>
                        </w:rPr>
                      </w:pPr>
                      <w:r w:rsidRPr="003011F5">
                        <w:rPr>
                          <w:i/>
                          <w:color w:val="808080" w:themeColor="background1" w:themeShade="80"/>
                          <w:sz w:val="20"/>
                          <w:szCs w:val="20"/>
                        </w:rPr>
                        <w:t>Left: Label created by Housing Marketing staff to be placed on all buckets. Right: Collection point for coffee grounds.</w:t>
                      </w:r>
                    </w:p>
                  </w:txbxContent>
                </v:textbox>
                <w10:wrap type="square"/>
              </v:shape>
            </w:pict>
          </mc:Fallback>
        </mc:AlternateContent>
      </w:r>
      <w:r>
        <w:rPr>
          <w:rFonts w:asciiTheme="minorHAnsi" w:hAnsiTheme="minorHAnsi"/>
          <w:noProof/>
          <w:sz w:val="20"/>
          <w:szCs w:val="20"/>
        </w:rPr>
        <w:drawing>
          <wp:anchor distT="0" distB="0" distL="114300" distR="114300" simplePos="0" relativeHeight="251661312" behindDoc="0" locked="0" layoutInCell="1" allowOverlap="1" wp14:anchorId="13996A8E" wp14:editId="78802BD2">
            <wp:simplePos x="0" y="0"/>
            <wp:positionH relativeFrom="column">
              <wp:posOffset>3733800</wp:posOffset>
            </wp:positionH>
            <wp:positionV relativeFrom="paragraph">
              <wp:posOffset>126365</wp:posOffset>
            </wp:positionV>
            <wp:extent cx="1114425" cy="1118235"/>
            <wp:effectExtent l="0" t="0" r="952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1182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szCs w:val="20"/>
        </w:rPr>
        <w:drawing>
          <wp:anchor distT="0" distB="0" distL="114300" distR="114300" simplePos="0" relativeHeight="251660288" behindDoc="0" locked="0" layoutInCell="1" allowOverlap="1" wp14:anchorId="382D49DF" wp14:editId="61F8D0FB">
            <wp:simplePos x="0" y="0"/>
            <wp:positionH relativeFrom="column">
              <wp:posOffset>4935220</wp:posOffset>
            </wp:positionH>
            <wp:positionV relativeFrom="paragraph">
              <wp:posOffset>273050</wp:posOffset>
            </wp:positionV>
            <wp:extent cx="1150620" cy="862965"/>
            <wp:effectExtent l="10477" t="27623" r="21908" b="21907"/>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27.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150620" cy="86296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382558" w:rsidRPr="00E32CEE">
        <w:rPr>
          <w:rFonts w:asciiTheme="minorHAnsi" w:hAnsiTheme="minorHAnsi"/>
          <w:sz w:val="20"/>
          <w:szCs w:val="20"/>
        </w:rPr>
        <w:t>This project was implemented at the start of the fall 2014 semester. With this program, used coffee grounds from all dining and catering operations are collected and stored in five-gallon buckets for redistribution to the Sustainable Student Farm. Faculty, staff, and members of the local community may also place orders for used coffee grounds. Implementation of the project required</w:t>
      </w:r>
      <w:r w:rsidR="0010264C">
        <w:rPr>
          <w:rFonts w:asciiTheme="minorHAnsi" w:hAnsiTheme="minorHAnsi"/>
          <w:sz w:val="20"/>
          <w:szCs w:val="20"/>
        </w:rPr>
        <w:t xml:space="preserve"> </w:t>
      </w:r>
      <w:r w:rsidR="00382558" w:rsidRPr="00E32CEE">
        <w:rPr>
          <w:rFonts w:asciiTheme="minorHAnsi" w:hAnsiTheme="minorHAnsi"/>
          <w:sz w:val="20"/>
          <w:szCs w:val="20"/>
        </w:rPr>
        <w:t>procedural changes and the purchasing of approximately 300 five-gallon buckets. The program has been so successful that offices across campus have asked to join the program by collecting and giving us their used coffee grounds for redistribution. The Coffee Grounds program cost $2,581.75 to start up.</w:t>
      </w:r>
      <w:r w:rsidR="006B6445">
        <w:rPr>
          <w:rFonts w:asciiTheme="minorHAnsi" w:hAnsiTheme="minorHAnsi"/>
          <w:sz w:val="20"/>
          <w:szCs w:val="20"/>
        </w:rPr>
        <w:t xml:space="preserve"> Since the inception of this initiative, 637 five-gallon buckets have been redistributed. </w:t>
      </w:r>
    </w:p>
    <w:p w14:paraId="00566184" w14:textId="47408F43" w:rsidR="00382558" w:rsidRPr="00574DB2" w:rsidRDefault="00382558" w:rsidP="0090559E">
      <w:pPr>
        <w:ind w:left="360"/>
        <w:rPr>
          <w:rFonts w:asciiTheme="minorHAnsi" w:hAnsiTheme="minorHAnsi"/>
          <w:b/>
          <w:sz w:val="20"/>
          <w:szCs w:val="20"/>
        </w:rPr>
      </w:pPr>
      <w:r w:rsidRPr="00574DB2">
        <w:rPr>
          <w:rFonts w:asciiTheme="minorHAnsi" w:hAnsiTheme="minorHAnsi"/>
          <w:b/>
          <w:sz w:val="20"/>
          <w:szCs w:val="20"/>
        </w:rPr>
        <w:t>Vermicomposting</w:t>
      </w:r>
    </w:p>
    <w:p w14:paraId="0CE7C1B9" w14:textId="6B09207B" w:rsidR="00382558" w:rsidRDefault="00382558" w:rsidP="006B6445">
      <w:pPr>
        <w:spacing w:after="120"/>
        <w:ind w:left="360"/>
        <w:rPr>
          <w:rFonts w:asciiTheme="minorHAnsi" w:hAnsiTheme="minorHAnsi"/>
          <w:sz w:val="20"/>
          <w:szCs w:val="20"/>
        </w:rPr>
      </w:pPr>
      <w:r w:rsidRPr="00E32CEE">
        <w:rPr>
          <w:rFonts w:asciiTheme="minorHAnsi" w:hAnsiTheme="minorHAnsi"/>
          <w:sz w:val="20"/>
          <w:szCs w:val="20"/>
        </w:rPr>
        <w:t>With this project, University Housing developed a partnership with the Sustainable Student Farm to accept all pre-consumer produce scraps for their vermicomposting project. Vermicomposting releases less harmful nitrous oxide and methane gasses than its aerobic and anaerobic competitors, making it much more environmentally sustainable. As with the coffee grounds project,</w:t>
      </w:r>
      <w:r w:rsidR="0010264C">
        <w:rPr>
          <w:rFonts w:asciiTheme="minorHAnsi" w:hAnsiTheme="minorHAnsi"/>
          <w:sz w:val="20"/>
          <w:szCs w:val="20"/>
        </w:rPr>
        <w:t xml:space="preserve"> </w:t>
      </w:r>
      <w:r w:rsidRPr="00E32CEE">
        <w:rPr>
          <w:rFonts w:asciiTheme="minorHAnsi" w:hAnsiTheme="minorHAnsi"/>
          <w:sz w:val="20"/>
          <w:szCs w:val="20"/>
        </w:rPr>
        <w:t>procedural changes were required, and existing logistical shipments were utilized to eliminate the need for additional trucks to support the project. For vermicomposting, six storage bins at a total cost of $570 were purchased to launch this project. Presently, 900 pounds a week of produce trimmings are being diverted to the vermicomposting project.</w:t>
      </w:r>
    </w:p>
    <w:p w14:paraId="103ACE21" w14:textId="77777777" w:rsidR="008E78D0" w:rsidRDefault="008E78D0" w:rsidP="00382558">
      <w:pPr>
        <w:rPr>
          <w:rFonts w:asciiTheme="minorHAnsi" w:hAnsiTheme="minorHAnsi"/>
          <w:sz w:val="20"/>
          <w:szCs w:val="20"/>
        </w:rPr>
      </w:pPr>
    </w:p>
    <w:tbl>
      <w:tblPr>
        <w:tblStyle w:val="TableGrid"/>
        <w:tblW w:w="8550" w:type="dxa"/>
        <w:tblInd w:w="355" w:type="dxa"/>
        <w:tblLook w:val="04A0" w:firstRow="1" w:lastRow="0" w:firstColumn="1" w:lastColumn="0" w:noHBand="0" w:noVBand="1"/>
      </w:tblPr>
      <w:tblGrid>
        <w:gridCol w:w="2160"/>
        <w:gridCol w:w="3600"/>
        <w:gridCol w:w="1350"/>
        <w:gridCol w:w="1440"/>
      </w:tblGrid>
      <w:tr w:rsidR="0090559E" w14:paraId="542FA527" w14:textId="77777777" w:rsidTr="002E2AD3">
        <w:tc>
          <w:tcPr>
            <w:tcW w:w="2160" w:type="dxa"/>
            <w:shd w:val="clear" w:color="auto" w:fill="BDD6EE" w:themeFill="accent1" w:themeFillTint="66"/>
          </w:tcPr>
          <w:p w14:paraId="121FCA14" w14:textId="77777777" w:rsidR="0090559E" w:rsidRDefault="0090559E" w:rsidP="003011F5">
            <w:pPr>
              <w:ind w:left="-18"/>
              <w:jc w:val="center"/>
              <w:rPr>
                <w:rFonts w:asciiTheme="minorHAnsi" w:hAnsiTheme="minorHAnsi" w:cs="Calibri"/>
                <w:sz w:val="20"/>
                <w:szCs w:val="20"/>
              </w:rPr>
            </w:pPr>
            <w:r>
              <w:rPr>
                <w:rFonts w:asciiTheme="minorHAnsi" w:hAnsiTheme="minorHAnsi" w:cs="Calibri"/>
                <w:sz w:val="20"/>
                <w:szCs w:val="20"/>
              </w:rPr>
              <w:t>Initiative</w:t>
            </w:r>
          </w:p>
        </w:tc>
        <w:tc>
          <w:tcPr>
            <w:tcW w:w="3600" w:type="dxa"/>
            <w:shd w:val="clear" w:color="auto" w:fill="BDD6EE" w:themeFill="accent1" w:themeFillTint="66"/>
          </w:tcPr>
          <w:p w14:paraId="68981B55" w14:textId="77777777" w:rsidR="0090559E" w:rsidRDefault="0090559E" w:rsidP="0089524A">
            <w:pPr>
              <w:jc w:val="center"/>
              <w:rPr>
                <w:rFonts w:asciiTheme="minorHAnsi" w:hAnsiTheme="minorHAnsi" w:cs="Calibri"/>
                <w:sz w:val="20"/>
                <w:szCs w:val="20"/>
              </w:rPr>
            </w:pPr>
            <w:r>
              <w:rPr>
                <w:rFonts w:asciiTheme="minorHAnsi" w:hAnsiTheme="minorHAnsi" w:cs="Calibri"/>
                <w:sz w:val="20"/>
                <w:szCs w:val="20"/>
              </w:rPr>
              <w:t>Metric</w:t>
            </w:r>
          </w:p>
        </w:tc>
        <w:tc>
          <w:tcPr>
            <w:tcW w:w="1350" w:type="dxa"/>
            <w:shd w:val="clear" w:color="auto" w:fill="BDD6EE" w:themeFill="accent1" w:themeFillTint="66"/>
          </w:tcPr>
          <w:p w14:paraId="2E5D8351" w14:textId="77777777" w:rsidR="0090559E" w:rsidRDefault="0090559E" w:rsidP="0089524A">
            <w:pPr>
              <w:jc w:val="center"/>
              <w:rPr>
                <w:rFonts w:asciiTheme="minorHAnsi" w:hAnsiTheme="minorHAnsi" w:cs="Calibri"/>
                <w:sz w:val="20"/>
                <w:szCs w:val="20"/>
              </w:rPr>
            </w:pPr>
            <w:r>
              <w:rPr>
                <w:rFonts w:asciiTheme="minorHAnsi" w:hAnsiTheme="minorHAnsi" w:cs="Calibri"/>
                <w:sz w:val="20"/>
                <w:szCs w:val="20"/>
              </w:rPr>
              <w:t>Annualized Reduction</w:t>
            </w:r>
          </w:p>
        </w:tc>
        <w:tc>
          <w:tcPr>
            <w:tcW w:w="1440" w:type="dxa"/>
            <w:shd w:val="clear" w:color="auto" w:fill="BDD6EE" w:themeFill="accent1" w:themeFillTint="66"/>
          </w:tcPr>
          <w:p w14:paraId="5483826E" w14:textId="77777777" w:rsidR="0090559E" w:rsidRDefault="0090559E" w:rsidP="0089524A">
            <w:pPr>
              <w:jc w:val="center"/>
              <w:rPr>
                <w:rFonts w:asciiTheme="minorHAnsi" w:hAnsiTheme="minorHAnsi" w:cs="Calibri"/>
                <w:sz w:val="20"/>
                <w:szCs w:val="20"/>
              </w:rPr>
            </w:pPr>
            <w:r>
              <w:rPr>
                <w:rFonts w:asciiTheme="minorHAnsi" w:hAnsiTheme="minorHAnsi" w:cs="Calibri"/>
                <w:sz w:val="20"/>
                <w:szCs w:val="20"/>
              </w:rPr>
              <w:t>Associated Cost Savings</w:t>
            </w:r>
          </w:p>
        </w:tc>
      </w:tr>
      <w:tr w:rsidR="0090559E" w14:paraId="1F2D1E21" w14:textId="77777777" w:rsidTr="002E2AD3">
        <w:tc>
          <w:tcPr>
            <w:tcW w:w="2160" w:type="dxa"/>
          </w:tcPr>
          <w:p w14:paraId="42DFB849" w14:textId="053C5853" w:rsidR="0090559E" w:rsidRDefault="006B6445" w:rsidP="0089524A">
            <w:pPr>
              <w:rPr>
                <w:rFonts w:asciiTheme="minorHAnsi" w:hAnsiTheme="minorHAnsi" w:cs="Calibri"/>
                <w:sz w:val="20"/>
                <w:szCs w:val="20"/>
              </w:rPr>
            </w:pPr>
            <w:r>
              <w:rPr>
                <w:rFonts w:asciiTheme="minorHAnsi" w:hAnsiTheme="minorHAnsi" w:cs="Calibri"/>
                <w:sz w:val="20"/>
                <w:szCs w:val="20"/>
              </w:rPr>
              <w:t>Glass Recycling</w:t>
            </w:r>
          </w:p>
        </w:tc>
        <w:tc>
          <w:tcPr>
            <w:tcW w:w="3600" w:type="dxa"/>
          </w:tcPr>
          <w:p w14:paraId="1BADB0AC" w14:textId="462130A1" w:rsidR="0090559E" w:rsidRDefault="006B6445" w:rsidP="0089524A">
            <w:pPr>
              <w:rPr>
                <w:rFonts w:asciiTheme="minorHAnsi" w:hAnsiTheme="minorHAnsi" w:cs="Calibri"/>
                <w:sz w:val="20"/>
                <w:szCs w:val="20"/>
              </w:rPr>
            </w:pPr>
            <w:r>
              <w:rPr>
                <w:rFonts w:asciiTheme="minorHAnsi" w:hAnsiTheme="minorHAnsi" w:cs="Calibri"/>
                <w:sz w:val="20"/>
                <w:szCs w:val="20"/>
              </w:rPr>
              <w:t>Nonhazardous solid waste – recycled</w:t>
            </w:r>
            <w:r w:rsidR="002E2AD3">
              <w:rPr>
                <w:rFonts w:asciiTheme="minorHAnsi" w:hAnsiTheme="minorHAnsi" w:cs="Calibri"/>
                <w:sz w:val="20"/>
                <w:szCs w:val="20"/>
              </w:rPr>
              <w:t xml:space="preserve"> (lb)</w:t>
            </w:r>
          </w:p>
        </w:tc>
        <w:tc>
          <w:tcPr>
            <w:tcW w:w="1350" w:type="dxa"/>
          </w:tcPr>
          <w:p w14:paraId="715F7C64" w14:textId="1CF204B7" w:rsidR="0090559E" w:rsidRDefault="006B6445" w:rsidP="0089524A">
            <w:pPr>
              <w:jc w:val="right"/>
              <w:rPr>
                <w:rFonts w:asciiTheme="minorHAnsi" w:hAnsiTheme="minorHAnsi" w:cs="Calibri"/>
                <w:sz w:val="20"/>
                <w:szCs w:val="20"/>
              </w:rPr>
            </w:pPr>
            <w:r>
              <w:rPr>
                <w:rFonts w:asciiTheme="minorHAnsi" w:hAnsiTheme="minorHAnsi" w:cs="Calibri"/>
                <w:sz w:val="20"/>
                <w:szCs w:val="20"/>
              </w:rPr>
              <w:t>10,909</w:t>
            </w:r>
          </w:p>
        </w:tc>
        <w:tc>
          <w:tcPr>
            <w:tcW w:w="1440" w:type="dxa"/>
          </w:tcPr>
          <w:p w14:paraId="7733F439" w14:textId="12C385D1" w:rsidR="0090559E" w:rsidRDefault="006B6445" w:rsidP="0089524A">
            <w:pPr>
              <w:jc w:val="right"/>
              <w:rPr>
                <w:rFonts w:asciiTheme="minorHAnsi" w:hAnsiTheme="minorHAnsi" w:cs="Calibri"/>
                <w:sz w:val="20"/>
                <w:szCs w:val="20"/>
              </w:rPr>
            </w:pPr>
            <w:r>
              <w:rPr>
                <w:rFonts w:asciiTheme="minorHAnsi" w:hAnsiTheme="minorHAnsi" w:cs="Calibri"/>
                <w:sz w:val="20"/>
                <w:szCs w:val="20"/>
              </w:rPr>
              <w:t>$122.73</w:t>
            </w:r>
          </w:p>
        </w:tc>
      </w:tr>
      <w:tr w:rsidR="0090559E" w14:paraId="2127CB0A" w14:textId="77777777" w:rsidTr="002E2AD3">
        <w:tc>
          <w:tcPr>
            <w:tcW w:w="2160" w:type="dxa"/>
          </w:tcPr>
          <w:p w14:paraId="20E98F5D" w14:textId="7F0B6A15" w:rsidR="0090559E" w:rsidRDefault="006B6445" w:rsidP="006B6445">
            <w:pPr>
              <w:rPr>
                <w:rFonts w:asciiTheme="minorHAnsi" w:hAnsiTheme="minorHAnsi" w:cs="Calibri"/>
                <w:sz w:val="20"/>
                <w:szCs w:val="20"/>
              </w:rPr>
            </w:pPr>
            <w:r>
              <w:rPr>
                <w:rFonts w:asciiTheme="minorHAnsi" w:hAnsiTheme="minorHAnsi" w:cs="Calibri"/>
                <w:sz w:val="20"/>
                <w:szCs w:val="20"/>
              </w:rPr>
              <w:t>Nitrile Gloves</w:t>
            </w:r>
          </w:p>
        </w:tc>
        <w:tc>
          <w:tcPr>
            <w:tcW w:w="3600" w:type="dxa"/>
          </w:tcPr>
          <w:p w14:paraId="3B2D9F2E" w14:textId="306B8092" w:rsidR="0090559E" w:rsidRDefault="0002464F" w:rsidP="0089524A">
            <w:pPr>
              <w:rPr>
                <w:rFonts w:asciiTheme="minorHAnsi" w:hAnsiTheme="minorHAnsi" w:cs="Calibri"/>
                <w:sz w:val="20"/>
                <w:szCs w:val="20"/>
              </w:rPr>
            </w:pPr>
            <w:r>
              <w:rPr>
                <w:rFonts w:asciiTheme="minorHAnsi" w:hAnsiTheme="minorHAnsi" w:cs="Calibri"/>
                <w:sz w:val="20"/>
                <w:szCs w:val="20"/>
              </w:rPr>
              <w:t>Nonhazardous solid waste – recycled (lb)</w:t>
            </w:r>
          </w:p>
        </w:tc>
        <w:tc>
          <w:tcPr>
            <w:tcW w:w="1350" w:type="dxa"/>
          </w:tcPr>
          <w:p w14:paraId="60406A9F" w14:textId="0BABB514" w:rsidR="0090559E" w:rsidRDefault="006B6445" w:rsidP="0089524A">
            <w:pPr>
              <w:jc w:val="right"/>
              <w:rPr>
                <w:rFonts w:asciiTheme="minorHAnsi" w:hAnsiTheme="minorHAnsi" w:cs="Calibri"/>
                <w:sz w:val="20"/>
                <w:szCs w:val="20"/>
              </w:rPr>
            </w:pPr>
            <w:r>
              <w:rPr>
                <w:rFonts w:asciiTheme="minorHAnsi" w:hAnsiTheme="minorHAnsi" w:cs="Calibri"/>
                <w:sz w:val="20"/>
                <w:szCs w:val="20"/>
              </w:rPr>
              <w:t>40,000</w:t>
            </w:r>
          </w:p>
        </w:tc>
        <w:tc>
          <w:tcPr>
            <w:tcW w:w="1440" w:type="dxa"/>
          </w:tcPr>
          <w:p w14:paraId="22473778" w14:textId="0F7756B2" w:rsidR="0090559E" w:rsidRDefault="002E2AD3" w:rsidP="0089524A">
            <w:pPr>
              <w:jc w:val="right"/>
              <w:rPr>
                <w:rFonts w:asciiTheme="minorHAnsi" w:hAnsiTheme="minorHAnsi" w:cs="Calibri"/>
                <w:sz w:val="20"/>
                <w:szCs w:val="20"/>
              </w:rPr>
            </w:pPr>
            <w:r>
              <w:rPr>
                <w:rFonts w:asciiTheme="minorHAnsi" w:hAnsiTheme="minorHAnsi" w:cs="Calibri"/>
                <w:sz w:val="20"/>
                <w:szCs w:val="20"/>
              </w:rPr>
              <w:t>$450.00</w:t>
            </w:r>
          </w:p>
        </w:tc>
      </w:tr>
      <w:tr w:rsidR="0090559E" w14:paraId="49F89E81" w14:textId="77777777" w:rsidTr="002E2AD3">
        <w:tc>
          <w:tcPr>
            <w:tcW w:w="2160" w:type="dxa"/>
          </w:tcPr>
          <w:p w14:paraId="0EA50D50" w14:textId="73F190E6" w:rsidR="0090559E" w:rsidRDefault="006B6445" w:rsidP="0089524A">
            <w:pPr>
              <w:rPr>
                <w:rFonts w:asciiTheme="minorHAnsi" w:hAnsiTheme="minorHAnsi" w:cs="Calibri"/>
                <w:sz w:val="20"/>
                <w:szCs w:val="20"/>
              </w:rPr>
            </w:pPr>
            <w:r>
              <w:rPr>
                <w:rFonts w:asciiTheme="minorHAnsi" w:hAnsiTheme="minorHAnsi" w:cs="Calibri"/>
                <w:sz w:val="20"/>
                <w:szCs w:val="20"/>
              </w:rPr>
              <w:t>Vegetable Oil</w:t>
            </w:r>
          </w:p>
        </w:tc>
        <w:tc>
          <w:tcPr>
            <w:tcW w:w="3600" w:type="dxa"/>
          </w:tcPr>
          <w:p w14:paraId="6CFC5EE5" w14:textId="2730217B" w:rsidR="0090559E" w:rsidRDefault="0002464F" w:rsidP="0089524A">
            <w:pPr>
              <w:rPr>
                <w:rFonts w:asciiTheme="minorHAnsi" w:hAnsiTheme="minorHAnsi" w:cs="Calibri"/>
                <w:sz w:val="20"/>
                <w:szCs w:val="20"/>
              </w:rPr>
            </w:pPr>
            <w:r>
              <w:rPr>
                <w:rFonts w:asciiTheme="minorHAnsi" w:hAnsiTheme="minorHAnsi" w:cs="Calibri"/>
                <w:sz w:val="20"/>
                <w:szCs w:val="20"/>
              </w:rPr>
              <w:t>Nonhazardous solid waste – recycled (lb)</w:t>
            </w:r>
          </w:p>
        </w:tc>
        <w:tc>
          <w:tcPr>
            <w:tcW w:w="1350" w:type="dxa"/>
          </w:tcPr>
          <w:p w14:paraId="28D1772C" w14:textId="554E7683" w:rsidR="0090559E" w:rsidRDefault="006B6445" w:rsidP="0089524A">
            <w:pPr>
              <w:jc w:val="right"/>
              <w:rPr>
                <w:rFonts w:asciiTheme="minorHAnsi" w:hAnsiTheme="minorHAnsi" w:cs="Calibri"/>
                <w:sz w:val="20"/>
                <w:szCs w:val="20"/>
              </w:rPr>
            </w:pPr>
            <w:r>
              <w:rPr>
                <w:rFonts w:asciiTheme="minorHAnsi" w:hAnsiTheme="minorHAnsi" w:cs="Calibri"/>
                <w:sz w:val="20"/>
                <w:szCs w:val="20"/>
              </w:rPr>
              <w:t>82,017</w:t>
            </w:r>
          </w:p>
        </w:tc>
        <w:tc>
          <w:tcPr>
            <w:tcW w:w="1440" w:type="dxa"/>
          </w:tcPr>
          <w:p w14:paraId="06D58FC1" w14:textId="70459598" w:rsidR="0090559E" w:rsidRDefault="002E2AD3" w:rsidP="0089524A">
            <w:pPr>
              <w:jc w:val="right"/>
              <w:rPr>
                <w:rFonts w:asciiTheme="minorHAnsi" w:hAnsiTheme="minorHAnsi" w:cs="Calibri"/>
                <w:sz w:val="20"/>
                <w:szCs w:val="20"/>
              </w:rPr>
            </w:pPr>
            <w:r>
              <w:rPr>
                <w:rFonts w:asciiTheme="minorHAnsi" w:hAnsiTheme="minorHAnsi" w:cs="Calibri"/>
                <w:sz w:val="20"/>
                <w:szCs w:val="20"/>
              </w:rPr>
              <w:t>$922.69</w:t>
            </w:r>
          </w:p>
        </w:tc>
      </w:tr>
      <w:tr w:rsidR="006B6445" w14:paraId="505CE8ED" w14:textId="77777777" w:rsidTr="002E2AD3">
        <w:tc>
          <w:tcPr>
            <w:tcW w:w="2160" w:type="dxa"/>
          </w:tcPr>
          <w:p w14:paraId="52CBEF65" w14:textId="5220CA7C" w:rsidR="006B6445" w:rsidRDefault="006B6445" w:rsidP="0089524A">
            <w:pPr>
              <w:rPr>
                <w:rFonts w:asciiTheme="minorHAnsi" w:hAnsiTheme="minorHAnsi" w:cs="Calibri"/>
                <w:sz w:val="20"/>
                <w:szCs w:val="20"/>
              </w:rPr>
            </w:pPr>
            <w:r>
              <w:rPr>
                <w:rFonts w:asciiTheme="minorHAnsi" w:hAnsiTheme="minorHAnsi" w:cs="Calibri"/>
                <w:sz w:val="20"/>
                <w:szCs w:val="20"/>
              </w:rPr>
              <w:t>Coffee Grounds</w:t>
            </w:r>
          </w:p>
        </w:tc>
        <w:tc>
          <w:tcPr>
            <w:tcW w:w="3600" w:type="dxa"/>
          </w:tcPr>
          <w:p w14:paraId="74ABE70E" w14:textId="7C812740" w:rsidR="006B6445" w:rsidRDefault="0002464F" w:rsidP="0089524A">
            <w:pPr>
              <w:rPr>
                <w:rFonts w:asciiTheme="minorHAnsi" w:hAnsiTheme="minorHAnsi" w:cs="Calibri"/>
                <w:sz w:val="20"/>
                <w:szCs w:val="20"/>
              </w:rPr>
            </w:pPr>
            <w:r>
              <w:rPr>
                <w:rFonts w:asciiTheme="minorHAnsi" w:hAnsiTheme="minorHAnsi" w:cs="Calibri"/>
                <w:sz w:val="20"/>
                <w:szCs w:val="20"/>
              </w:rPr>
              <w:t>Nonhazardous solid waste – recycled (lb)</w:t>
            </w:r>
          </w:p>
        </w:tc>
        <w:tc>
          <w:tcPr>
            <w:tcW w:w="1350" w:type="dxa"/>
            <w:tcBorders>
              <w:bottom w:val="single" w:sz="4" w:space="0" w:color="auto"/>
            </w:tcBorders>
          </w:tcPr>
          <w:p w14:paraId="01CBFD79" w14:textId="3E256CE9" w:rsidR="006B6445" w:rsidRDefault="006B6445" w:rsidP="0089524A">
            <w:pPr>
              <w:jc w:val="right"/>
              <w:rPr>
                <w:rFonts w:asciiTheme="minorHAnsi" w:hAnsiTheme="minorHAnsi" w:cs="Calibri"/>
                <w:sz w:val="20"/>
                <w:szCs w:val="20"/>
              </w:rPr>
            </w:pPr>
            <w:r>
              <w:rPr>
                <w:rFonts w:asciiTheme="minorHAnsi" w:hAnsiTheme="minorHAnsi" w:cs="Calibri"/>
                <w:sz w:val="20"/>
                <w:szCs w:val="20"/>
              </w:rPr>
              <w:t>11,466</w:t>
            </w:r>
          </w:p>
        </w:tc>
        <w:tc>
          <w:tcPr>
            <w:tcW w:w="1440" w:type="dxa"/>
            <w:tcBorders>
              <w:bottom w:val="single" w:sz="4" w:space="0" w:color="auto"/>
            </w:tcBorders>
          </w:tcPr>
          <w:p w14:paraId="09C7C854" w14:textId="3888EB7E" w:rsidR="006B6445" w:rsidRDefault="002E2AD3" w:rsidP="0089524A">
            <w:pPr>
              <w:jc w:val="right"/>
              <w:rPr>
                <w:rFonts w:asciiTheme="minorHAnsi" w:hAnsiTheme="minorHAnsi" w:cs="Calibri"/>
                <w:sz w:val="20"/>
                <w:szCs w:val="20"/>
              </w:rPr>
            </w:pPr>
            <w:r>
              <w:rPr>
                <w:rFonts w:asciiTheme="minorHAnsi" w:hAnsiTheme="minorHAnsi" w:cs="Calibri"/>
                <w:sz w:val="20"/>
                <w:szCs w:val="20"/>
              </w:rPr>
              <w:t>$128.99</w:t>
            </w:r>
          </w:p>
        </w:tc>
      </w:tr>
      <w:tr w:rsidR="006B6445" w14:paraId="4E7880DD" w14:textId="77777777" w:rsidTr="002E2AD3">
        <w:tc>
          <w:tcPr>
            <w:tcW w:w="2160" w:type="dxa"/>
          </w:tcPr>
          <w:p w14:paraId="66443280" w14:textId="4F04E411" w:rsidR="006B6445" w:rsidRDefault="006B6445" w:rsidP="0089524A">
            <w:pPr>
              <w:rPr>
                <w:rFonts w:asciiTheme="minorHAnsi" w:hAnsiTheme="minorHAnsi" w:cs="Calibri"/>
                <w:sz w:val="20"/>
                <w:szCs w:val="20"/>
              </w:rPr>
            </w:pPr>
            <w:r>
              <w:rPr>
                <w:rFonts w:asciiTheme="minorHAnsi" w:hAnsiTheme="minorHAnsi" w:cs="Calibri"/>
                <w:sz w:val="20"/>
                <w:szCs w:val="20"/>
              </w:rPr>
              <w:t>Vermicomposting</w:t>
            </w:r>
          </w:p>
        </w:tc>
        <w:tc>
          <w:tcPr>
            <w:tcW w:w="3600" w:type="dxa"/>
          </w:tcPr>
          <w:p w14:paraId="61524549" w14:textId="01CBAB9A" w:rsidR="006B6445" w:rsidRDefault="0002464F" w:rsidP="0089524A">
            <w:pPr>
              <w:rPr>
                <w:rFonts w:asciiTheme="minorHAnsi" w:hAnsiTheme="minorHAnsi" w:cs="Calibri"/>
                <w:sz w:val="20"/>
                <w:szCs w:val="20"/>
              </w:rPr>
            </w:pPr>
            <w:r>
              <w:rPr>
                <w:rFonts w:asciiTheme="minorHAnsi" w:hAnsiTheme="minorHAnsi" w:cs="Calibri"/>
                <w:sz w:val="20"/>
                <w:szCs w:val="20"/>
              </w:rPr>
              <w:t>Nonhazardous solid waste – recycled (lb)</w:t>
            </w:r>
          </w:p>
        </w:tc>
        <w:tc>
          <w:tcPr>
            <w:tcW w:w="1350" w:type="dxa"/>
            <w:tcBorders>
              <w:bottom w:val="double" w:sz="4" w:space="0" w:color="auto"/>
            </w:tcBorders>
          </w:tcPr>
          <w:p w14:paraId="2C38E88C" w14:textId="3CD00102" w:rsidR="006B6445" w:rsidRDefault="006B6445" w:rsidP="0089524A">
            <w:pPr>
              <w:jc w:val="right"/>
              <w:rPr>
                <w:rFonts w:asciiTheme="minorHAnsi" w:hAnsiTheme="minorHAnsi" w:cs="Calibri"/>
                <w:sz w:val="20"/>
                <w:szCs w:val="20"/>
              </w:rPr>
            </w:pPr>
            <w:r>
              <w:rPr>
                <w:rFonts w:asciiTheme="minorHAnsi" w:hAnsiTheme="minorHAnsi" w:cs="Calibri"/>
                <w:sz w:val="20"/>
                <w:szCs w:val="20"/>
              </w:rPr>
              <w:t>28,800</w:t>
            </w:r>
          </w:p>
        </w:tc>
        <w:tc>
          <w:tcPr>
            <w:tcW w:w="1440" w:type="dxa"/>
            <w:tcBorders>
              <w:bottom w:val="double" w:sz="4" w:space="0" w:color="auto"/>
            </w:tcBorders>
          </w:tcPr>
          <w:p w14:paraId="1E3E1356" w14:textId="77BF239A" w:rsidR="006B6445" w:rsidRDefault="002E2AD3" w:rsidP="0089524A">
            <w:pPr>
              <w:jc w:val="right"/>
              <w:rPr>
                <w:rFonts w:asciiTheme="minorHAnsi" w:hAnsiTheme="minorHAnsi" w:cs="Calibri"/>
                <w:sz w:val="20"/>
                <w:szCs w:val="20"/>
              </w:rPr>
            </w:pPr>
            <w:r>
              <w:rPr>
                <w:rFonts w:asciiTheme="minorHAnsi" w:hAnsiTheme="minorHAnsi" w:cs="Calibri"/>
                <w:sz w:val="20"/>
                <w:szCs w:val="20"/>
              </w:rPr>
              <w:t>$324.00</w:t>
            </w:r>
          </w:p>
        </w:tc>
      </w:tr>
      <w:tr w:rsidR="006B6445" w14:paraId="0FA543A5" w14:textId="77777777" w:rsidTr="002E2AD3">
        <w:trPr>
          <w:trHeight w:val="260"/>
        </w:trPr>
        <w:tc>
          <w:tcPr>
            <w:tcW w:w="5760" w:type="dxa"/>
            <w:gridSpan w:val="2"/>
            <w:tcBorders>
              <w:left w:val="nil"/>
              <w:bottom w:val="nil"/>
            </w:tcBorders>
          </w:tcPr>
          <w:p w14:paraId="6108A5E7" w14:textId="2D46BD92" w:rsidR="006B6445" w:rsidRDefault="006B6445" w:rsidP="006B6445">
            <w:pPr>
              <w:jc w:val="right"/>
              <w:rPr>
                <w:rFonts w:asciiTheme="minorHAnsi" w:hAnsiTheme="minorHAnsi" w:cs="Calibri"/>
                <w:sz w:val="20"/>
                <w:szCs w:val="20"/>
              </w:rPr>
            </w:pPr>
            <w:r>
              <w:rPr>
                <w:rFonts w:asciiTheme="minorHAnsi" w:hAnsiTheme="minorHAnsi" w:cs="Calibri"/>
                <w:sz w:val="20"/>
                <w:szCs w:val="20"/>
              </w:rPr>
              <w:t>Totals:</w:t>
            </w:r>
          </w:p>
        </w:tc>
        <w:tc>
          <w:tcPr>
            <w:tcW w:w="1350" w:type="dxa"/>
            <w:tcBorders>
              <w:top w:val="double" w:sz="4" w:space="0" w:color="auto"/>
            </w:tcBorders>
          </w:tcPr>
          <w:p w14:paraId="23D17BA4" w14:textId="7AC5BB2F" w:rsidR="006B6445" w:rsidRDefault="002E2AD3" w:rsidP="0089524A">
            <w:pPr>
              <w:jc w:val="right"/>
              <w:rPr>
                <w:rFonts w:asciiTheme="minorHAnsi" w:hAnsiTheme="minorHAnsi" w:cs="Calibri"/>
                <w:sz w:val="20"/>
                <w:szCs w:val="20"/>
              </w:rPr>
            </w:pPr>
            <w:r>
              <w:rPr>
                <w:rFonts w:asciiTheme="minorHAnsi" w:hAnsiTheme="minorHAnsi" w:cs="Calibri"/>
                <w:sz w:val="20"/>
                <w:szCs w:val="20"/>
              </w:rPr>
              <w:t>173,192</w:t>
            </w:r>
          </w:p>
        </w:tc>
        <w:tc>
          <w:tcPr>
            <w:tcW w:w="1440" w:type="dxa"/>
            <w:tcBorders>
              <w:top w:val="double" w:sz="4" w:space="0" w:color="auto"/>
            </w:tcBorders>
          </w:tcPr>
          <w:p w14:paraId="36810B8F" w14:textId="0EAAFE2D" w:rsidR="006B6445" w:rsidRDefault="002E2AD3" w:rsidP="0089524A">
            <w:pPr>
              <w:jc w:val="right"/>
              <w:rPr>
                <w:rFonts w:asciiTheme="minorHAnsi" w:hAnsiTheme="minorHAnsi" w:cs="Calibri"/>
                <w:sz w:val="20"/>
                <w:szCs w:val="20"/>
              </w:rPr>
            </w:pPr>
            <w:r>
              <w:rPr>
                <w:rFonts w:asciiTheme="minorHAnsi" w:hAnsiTheme="minorHAnsi" w:cs="Calibri"/>
                <w:sz w:val="20"/>
                <w:szCs w:val="20"/>
              </w:rPr>
              <w:t>$1948.41</w:t>
            </w:r>
          </w:p>
        </w:tc>
      </w:tr>
    </w:tbl>
    <w:p w14:paraId="383917A7" w14:textId="77777777" w:rsidR="00C71A2F" w:rsidRDefault="00C71A2F" w:rsidP="00382558">
      <w:pPr>
        <w:rPr>
          <w:rFonts w:asciiTheme="minorHAnsi" w:hAnsiTheme="minorHAnsi"/>
          <w:sz w:val="20"/>
          <w:szCs w:val="20"/>
        </w:rPr>
      </w:pPr>
    </w:p>
    <w:p w14:paraId="5DC3A8C7" w14:textId="77777777" w:rsidR="00382558" w:rsidRDefault="00382558" w:rsidP="003E4DAC">
      <w:pPr>
        <w:rPr>
          <w:rFonts w:asciiTheme="minorHAnsi" w:hAnsiTheme="minorHAnsi"/>
          <w:sz w:val="20"/>
          <w:szCs w:val="20"/>
        </w:rPr>
      </w:pPr>
    </w:p>
    <w:p w14:paraId="079360A6" w14:textId="0F73D3A3" w:rsidR="00944F34" w:rsidRPr="007407DC" w:rsidRDefault="00944F34" w:rsidP="003E4DAC">
      <w:pPr>
        <w:rPr>
          <w:rFonts w:asciiTheme="minorHAnsi" w:hAnsiTheme="minorHAnsi"/>
          <w:b/>
          <w:sz w:val="28"/>
          <w:szCs w:val="28"/>
        </w:rPr>
      </w:pPr>
      <w:r w:rsidRPr="007407DC">
        <w:rPr>
          <w:rFonts w:asciiTheme="minorHAnsi" w:hAnsiTheme="minorHAnsi"/>
          <w:b/>
          <w:sz w:val="28"/>
          <w:szCs w:val="28"/>
        </w:rPr>
        <w:t>Education</w:t>
      </w:r>
    </w:p>
    <w:p w14:paraId="2628BE29" w14:textId="73130739" w:rsidR="00713F6C" w:rsidRPr="007407DC" w:rsidRDefault="00713F6C" w:rsidP="002E2AD3">
      <w:pPr>
        <w:spacing w:after="120"/>
        <w:rPr>
          <w:rFonts w:asciiTheme="minorHAnsi" w:hAnsiTheme="minorHAnsi"/>
          <w:color w:val="000000" w:themeColor="text1"/>
          <w:sz w:val="20"/>
          <w:szCs w:val="20"/>
        </w:rPr>
      </w:pPr>
      <w:r>
        <w:rPr>
          <w:rFonts w:asciiTheme="minorHAnsi" w:hAnsiTheme="minorHAnsi"/>
          <w:color w:val="000000" w:themeColor="text1"/>
          <w:sz w:val="20"/>
          <w:szCs w:val="20"/>
        </w:rPr>
        <w:t xml:space="preserve">In addition to providing services that are efficient and sustainable, the opportunity to educate 10,000 residents, 1,500 student employees, and 650 full-time staff is not overlooked. University Housing makes an effort to make sure our communities know when we are making changes for the better, and we seek to expand our influence by engaging our residents and customers in our efforts. </w:t>
      </w:r>
    </w:p>
    <w:p w14:paraId="1597D649" w14:textId="77777777" w:rsidR="00B2697F" w:rsidRPr="00712E20" w:rsidRDefault="00B2697F" w:rsidP="002E2AD3">
      <w:pPr>
        <w:ind w:left="360"/>
        <w:rPr>
          <w:rFonts w:asciiTheme="minorHAnsi" w:hAnsiTheme="minorHAnsi"/>
          <w:b/>
          <w:sz w:val="20"/>
          <w:szCs w:val="20"/>
        </w:rPr>
      </w:pPr>
      <w:r w:rsidRPr="00712E20">
        <w:rPr>
          <w:rFonts w:asciiTheme="minorHAnsi" w:hAnsiTheme="minorHAnsi"/>
          <w:b/>
          <w:sz w:val="20"/>
          <w:szCs w:val="20"/>
        </w:rPr>
        <w:t>Vegetarian and Vegan Options</w:t>
      </w:r>
    </w:p>
    <w:p w14:paraId="7D04679D" w14:textId="77777777" w:rsidR="00B2697F" w:rsidRPr="00E32CEE" w:rsidRDefault="00B2697F" w:rsidP="002E2AD3">
      <w:pPr>
        <w:spacing w:after="120"/>
        <w:ind w:left="360"/>
        <w:rPr>
          <w:rFonts w:asciiTheme="minorHAnsi" w:hAnsiTheme="minorHAnsi"/>
          <w:sz w:val="20"/>
          <w:szCs w:val="20"/>
        </w:rPr>
      </w:pPr>
      <w:r w:rsidRPr="00E32CEE">
        <w:rPr>
          <w:rFonts w:asciiTheme="minorHAnsi" w:hAnsiTheme="minorHAnsi"/>
          <w:sz w:val="20"/>
          <w:szCs w:val="20"/>
        </w:rPr>
        <w:t xml:space="preserve">Meat as a primary energy source is the least efficient use </w:t>
      </w:r>
      <w:r>
        <w:rPr>
          <w:rFonts w:asciiTheme="minorHAnsi" w:hAnsiTheme="minorHAnsi"/>
          <w:sz w:val="20"/>
          <w:szCs w:val="20"/>
        </w:rPr>
        <w:t xml:space="preserve">of </w:t>
      </w:r>
      <w:r w:rsidRPr="00E32CEE">
        <w:rPr>
          <w:rFonts w:asciiTheme="minorHAnsi" w:hAnsiTheme="minorHAnsi"/>
          <w:sz w:val="20"/>
          <w:szCs w:val="20"/>
        </w:rPr>
        <w:t>land and energy. As the world population continues to grow there is a need to shift to a less animal-based diet. University Housing continues to broaden the repertoire of vegan and vegetarian options. We were voted the second most vegan friendly university by PETA in 2015 and continue to develop new and exciting menu options for all students. We operate several venues that are plant centric. We have reduced the portion size on a number of the animal proteins served and always offer a vegan or vegetarian entrée choice in all dining venues.</w:t>
      </w:r>
    </w:p>
    <w:p w14:paraId="2D07DB9C" w14:textId="77777777" w:rsidR="00B2697F" w:rsidRPr="00E32CEE" w:rsidRDefault="00B2697F" w:rsidP="002E2AD3">
      <w:pPr>
        <w:spacing w:after="120"/>
        <w:ind w:left="360"/>
        <w:rPr>
          <w:rFonts w:asciiTheme="minorHAnsi" w:hAnsiTheme="minorHAnsi"/>
          <w:sz w:val="20"/>
          <w:szCs w:val="20"/>
        </w:rPr>
      </w:pPr>
      <w:r w:rsidRPr="00E32CEE">
        <w:rPr>
          <w:rFonts w:asciiTheme="minorHAnsi" w:hAnsiTheme="minorHAnsi"/>
          <w:sz w:val="20"/>
          <w:szCs w:val="20"/>
        </w:rPr>
        <w:lastRenderedPageBreak/>
        <w:t>We promote a “flexitarian” lifestyle to our diners, in which those who eat meat can choose to do so in moderation while enjoying all of the variety that a plant-based diet provides.</w:t>
      </w:r>
    </w:p>
    <w:p w14:paraId="1917C79C" w14:textId="77777777" w:rsidR="00B2697F" w:rsidRPr="002B1F63" w:rsidRDefault="00B2697F" w:rsidP="002E2AD3">
      <w:pPr>
        <w:ind w:left="360"/>
        <w:rPr>
          <w:rFonts w:asciiTheme="minorHAnsi" w:hAnsiTheme="minorHAnsi"/>
          <w:b/>
          <w:sz w:val="20"/>
          <w:szCs w:val="20"/>
        </w:rPr>
      </w:pPr>
      <w:r w:rsidRPr="002B1F63">
        <w:rPr>
          <w:rFonts w:asciiTheme="minorHAnsi" w:hAnsiTheme="minorHAnsi"/>
          <w:b/>
          <w:sz w:val="20"/>
          <w:szCs w:val="20"/>
        </w:rPr>
        <w:t>Sustainability Living Learning Community</w:t>
      </w:r>
    </w:p>
    <w:p w14:paraId="405169DD" w14:textId="45A0AA0E" w:rsidR="00B2697F" w:rsidRDefault="00B2697F" w:rsidP="002E2AD3">
      <w:pPr>
        <w:spacing w:after="120"/>
        <w:ind w:left="360"/>
        <w:rPr>
          <w:rFonts w:asciiTheme="minorHAnsi" w:hAnsiTheme="minorHAnsi"/>
          <w:sz w:val="20"/>
          <w:szCs w:val="20"/>
        </w:rPr>
      </w:pPr>
      <w:r w:rsidRPr="002B1F63">
        <w:rPr>
          <w:rFonts w:asciiTheme="minorHAnsi" w:hAnsiTheme="minorHAnsi"/>
          <w:sz w:val="20"/>
          <w:szCs w:val="20"/>
        </w:rPr>
        <w:t xml:space="preserve">Located in the Lincoln Avenue Residence Halls, the Sustainability Living-Learning community welcomes </w:t>
      </w:r>
      <w:r w:rsidR="002E2AD3">
        <w:rPr>
          <w:rFonts w:asciiTheme="minorHAnsi" w:hAnsiTheme="minorHAnsi"/>
          <w:sz w:val="20"/>
          <w:szCs w:val="20"/>
        </w:rPr>
        <w:t>s</w:t>
      </w:r>
      <w:r w:rsidRPr="002B1F63">
        <w:rPr>
          <w:rFonts w:asciiTheme="minorHAnsi" w:hAnsiTheme="minorHAnsi"/>
          <w:sz w:val="20"/>
          <w:szCs w:val="20"/>
        </w:rPr>
        <w:t>tudents to learn about the diverse aspects of sustainability while living among their peers</w:t>
      </w:r>
      <w:r>
        <w:rPr>
          <w:rFonts w:asciiTheme="minorHAnsi" w:hAnsiTheme="minorHAnsi"/>
          <w:sz w:val="20"/>
          <w:szCs w:val="20"/>
        </w:rPr>
        <w:t>.</w:t>
      </w:r>
    </w:p>
    <w:p w14:paraId="3DA67613" w14:textId="77777777" w:rsidR="00B2697F" w:rsidRPr="002B1F63" w:rsidRDefault="00B2697F" w:rsidP="002E2AD3">
      <w:pPr>
        <w:ind w:left="360"/>
        <w:rPr>
          <w:rFonts w:asciiTheme="minorHAnsi" w:hAnsiTheme="minorHAnsi"/>
          <w:b/>
          <w:sz w:val="20"/>
          <w:szCs w:val="20"/>
        </w:rPr>
      </w:pPr>
      <w:r w:rsidRPr="002B1F63">
        <w:rPr>
          <w:rFonts w:asciiTheme="minorHAnsi" w:hAnsiTheme="minorHAnsi"/>
          <w:b/>
          <w:sz w:val="20"/>
          <w:szCs w:val="20"/>
        </w:rPr>
        <w:t>Student Groups</w:t>
      </w:r>
    </w:p>
    <w:p w14:paraId="360C9457" w14:textId="77777777" w:rsidR="00B2697F" w:rsidRDefault="00B2697F" w:rsidP="002E2AD3">
      <w:pPr>
        <w:spacing w:after="120"/>
        <w:ind w:left="360"/>
        <w:rPr>
          <w:rFonts w:asciiTheme="minorHAnsi" w:hAnsiTheme="minorHAnsi"/>
          <w:sz w:val="20"/>
          <w:szCs w:val="20"/>
        </w:rPr>
      </w:pPr>
      <w:r>
        <w:rPr>
          <w:rFonts w:asciiTheme="minorHAnsi" w:hAnsiTheme="minorHAnsi"/>
          <w:sz w:val="20"/>
          <w:szCs w:val="20"/>
        </w:rPr>
        <w:t xml:space="preserve">University Housing supports several student groups with sustainability focuses, such as </w:t>
      </w:r>
      <w:r w:rsidRPr="002B1F63">
        <w:rPr>
          <w:rFonts w:asciiTheme="minorHAnsi" w:hAnsiTheme="minorHAnsi"/>
          <w:sz w:val="20"/>
          <w:szCs w:val="20"/>
        </w:rPr>
        <w:t xml:space="preserve">Eco-Munity </w:t>
      </w:r>
      <w:r>
        <w:rPr>
          <w:rFonts w:asciiTheme="minorHAnsi" w:hAnsiTheme="minorHAnsi"/>
          <w:sz w:val="20"/>
          <w:szCs w:val="20"/>
        </w:rPr>
        <w:t>and the Planeteers.</w:t>
      </w:r>
    </w:p>
    <w:p w14:paraId="2787F553" w14:textId="77777777" w:rsidR="00713F6C" w:rsidRPr="002B1F63" w:rsidRDefault="00713F6C" w:rsidP="002E2AD3">
      <w:pPr>
        <w:ind w:left="360"/>
        <w:rPr>
          <w:rFonts w:asciiTheme="minorHAnsi" w:hAnsiTheme="minorHAnsi"/>
          <w:b/>
          <w:sz w:val="20"/>
          <w:szCs w:val="20"/>
        </w:rPr>
      </w:pPr>
      <w:r w:rsidRPr="002B1F63">
        <w:rPr>
          <w:rFonts w:asciiTheme="minorHAnsi" w:hAnsiTheme="minorHAnsi"/>
          <w:b/>
          <w:sz w:val="20"/>
          <w:szCs w:val="20"/>
        </w:rPr>
        <w:t xml:space="preserve">Garden Plots </w:t>
      </w:r>
    </w:p>
    <w:p w14:paraId="25DB2EAC" w14:textId="77777777" w:rsidR="00713F6C" w:rsidRPr="00350828" w:rsidRDefault="00713F6C" w:rsidP="002E2AD3">
      <w:pPr>
        <w:spacing w:after="120"/>
        <w:ind w:left="360"/>
        <w:rPr>
          <w:rFonts w:asciiTheme="minorHAnsi" w:hAnsiTheme="minorHAnsi"/>
          <w:sz w:val="20"/>
          <w:szCs w:val="20"/>
        </w:rPr>
      </w:pPr>
      <w:r>
        <w:rPr>
          <w:rFonts w:asciiTheme="minorHAnsi" w:hAnsiTheme="minorHAnsi"/>
          <w:sz w:val="20"/>
          <w:szCs w:val="20"/>
        </w:rPr>
        <w:t>This is annual g</w:t>
      </w:r>
      <w:r w:rsidRPr="00350828">
        <w:rPr>
          <w:rFonts w:asciiTheme="minorHAnsi" w:hAnsiTheme="minorHAnsi"/>
          <w:sz w:val="20"/>
          <w:szCs w:val="20"/>
        </w:rPr>
        <w:t xml:space="preserve">arden project hosted on the grounds of </w:t>
      </w:r>
      <w:r>
        <w:rPr>
          <w:rFonts w:asciiTheme="minorHAnsi" w:hAnsiTheme="minorHAnsi"/>
          <w:sz w:val="20"/>
          <w:szCs w:val="20"/>
        </w:rPr>
        <w:t xml:space="preserve">the </w:t>
      </w:r>
      <w:r w:rsidRPr="00350828">
        <w:rPr>
          <w:rFonts w:asciiTheme="minorHAnsi" w:hAnsiTheme="minorHAnsi"/>
          <w:sz w:val="20"/>
          <w:szCs w:val="20"/>
        </w:rPr>
        <w:t>Orchard Downs Apartment</w:t>
      </w:r>
      <w:r>
        <w:rPr>
          <w:rFonts w:asciiTheme="minorHAnsi" w:hAnsiTheme="minorHAnsi"/>
          <w:sz w:val="20"/>
          <w:szCs w:val="20"/>
        </w:rPr>
        <w:t>s</w:t>
      </w:r>
      <w:r w:rsidRPr="00350828">
        <w:rPr>
          <w:rFonts w:asciiTheme="minorHAnsi" w:hAnsiTheme="minorHAnsi"/>
          <w:sz w:val="20"/>
          <w:szCs w:val="20"/>
        </w:rPr>
        <w:t xml:space="preserve">. It is a combined campus and community garden area that </w:t>
      </w:r>
      <w:r>
        <w:rPr>
          <w:rFonts w:asciiTheme="minorHAnsi" w:hAnsiTheme="minorHAnsi"/>
          <w:sz w:val="20"/>
          <w:szCs w:val="20"/>
        </w:rPr>
        <w:t>provides space for apartment dwellers to grow their own produce.</w:t>
      </w:r>
    </w:p>
    <w:p w14:paraId="0AE999A3" w14:textId="77777777" w:rsidR="00713F6C" w:rsidRPr="002B1F63" w:rsidRDefault="00713F6C" w:rsidP="002E2AD3">
      <w:pPr>
        <w:ind w:left="360"/>
        <w:rPr>
          <w:rFonts w:asciiTheme="minorHAnsi" w:hAnsiTheme="minorHAnsi"/>
          <w:b/>
          <w:sz w:val="20"/>
          <w:szCs w:val="20"/>
        </w:rPr>
      </w:pPr>
      <w:r w:rsidRPr="002B1F63">
        <w:rPr>
          <w:rFonts w:asciiTheme="minorHAnsi" w:hAnsiTheme="minorHAnsi"/>
          <w:b/>
          <w:sz w:val="20"/>
          <w:szCs w:val="20"/>
        </w:rPr>
        <w:t>Lending Room</w:t>
      </w:r>
    </w:p>
    <w:p w14:paraId="3EB7B5EA" w14:textId="77777777" w:rsidR="00713F6C" w:rsidRDefault="00713F6C" w:rsidP="002E2AD3">
      <w:pPr>
        <w:spacing w:after="120"/>
        <w:ind w:left="360"/>
        <w:rPr>
          <w:rFonts w:asciiTheme="minorHAnsi" w:hAnsiTheme="minorHAnsi"/>
          <w:sz w:val="20"/>
          <w:szCs w:val="20"/>
        </w:rPr>
      </w:pPr>
      <w:r>
        <w:rPr>
          <w:rFonts w:asciiTheme="minorHAnsi" w:hAnsiTheme="minorHAnsi"/>
          <w:sz w:val="20"/>
          <w:szCs w:val="20"/>
        </w:rPr>
        <w:t xml:space="preserve">This lending program </w:t>
      </w:r>
      <w:r w:rsidRPr="00350828">
        <w:rPr>
          <w:rFonts w:asciiTheme="minorHAnsi" w:hAnsiTheme="minorHAnsi"/>
          <w:sz w:val="20"/>
          <w:szCs w:val="20"/>
        </w:rPr>
        <w:t>allows residents to borrow and return basic household items that have been do</w:t>
      </w:r>
      <w:r>
        <w:rPr>
          <w:rFonts w:asciiTheme="minorHAnsi" w:hAnsiTheme="minorHAnsi"/>
          <w:sz w:val="20"/>
          <w:szCs w:val="20"/>
        </w:rPr>
        <w:t>nated by the community and the a</w:t>
      </w:r>
      <w:r w:rsidRPr="00350828">
        <w:rPr>
          <w:rFonts w:asciiTheme="minorHAnsi" w:hAnsiTheme="minorHAnsi"/>
          <w:sz w:val="20"/>
          <w:szCs w:val="20"/>
        </w:rPr>
        <w:t>partment residents of Orchard Downs. This program helps to keep items out of the trash that could otherwise be reused by an incoming resident.</w:t>
      </w:r>
    </w:p>
    <w:p w14:paraId="435148B9" w14:textId="3774EE86" w:rsidR="00B2697F" w:rsidRPr="002B1F63" w:rsidRDefault="00B2697F" w:rsidP="002E2AD3">
      <w:pPr>
        <w:ind w:left="360"/>
        <w:rPr>
          <w:rFonts w:asciiTheme="minorHAnsi" w:hAnsiTheme="minorHAnsi"/>
          <w:b/>
          <w:sz w:val="20"/>
          <w:szCs w:val="20"/>
        </w:rPr>
      </w:pPr>
      <w:r w:rsidRPr="002B1F63">
        <w:rPr>
          <w:rFonts w:asciiTheme="minorHAnsi" w:hAnsiTheme="minorHAnsi"/>
          <w:b/>
          <w:sz w:val="20"/>
          <w:szCs w:val="20"/>
        </w:rPr>
        <w:t>Campus Conservation Nationals</w:t>
      </w:r>
    </w:p>
    <w:p w14:paraId="7BA3D818" w14:textId="10B21097" w:rsidR="008017E4" w:rsidRDefault="00B2697F" w:rsidP="00A357C8">
      <w:pPr>
        <w:spacing w:after="240"/>
        <w:ind w:left="360"/>
        <w:rPr>
          <w:rFonts w:asciiTheme="minorHAnsi" w:hAnsiTheme="minorHAnsi"/>
          <w:sz w:val="20"/>
          <w:szCs w:val="20"/>
        </w:rPr>
      </w:pPr>
      <w:r>
        <w:rPr>
          <w:rFonts w:asciiTheme="minorHAnsi" w:hAnsiTheme="minorHAnsi"/>
          <w:sz w:val="20"/>
          <w:szCs w:val="20"/>
        </w:rPr>
        <w:t>University Housing has</w:t>
      </w:r>
      <w:r w:rsidRPr="00350828">
        <w:rPr>
          <w:rFonts w:asciiTheme="minorHAnsi" w:hAnsiTheme="minorHAnsi"/>
          <w:sz w:val="20"/>
          <w:szCs w:val="20"/>
        </w:rPr>
        <w:t xml:space="preserve"> participated in</w:t>
      </w:r>
      <w:r w:rsidR="00A67475">
        <w:rPr>
          <w:rFonts w:asciiTheme="minorHAnsi" w:hAnsiTheme="minorHAnsi"/>
          <w:sz w:val="20"/>
          <w:szCs w:val="20"/>
        </w:rPr>
        <w:t xml:space="preserve"> U.S. Green Building Council and Lucid’s Campus Conservations Nationals </w:t>
      </w:r>
      <w:r w:rsidRPr="00350828">
        <w:rPr>
          <w:rFonts w:asciiTheme="minorHAnsi" w:hAnsiTheme="minorHAnsi"/>
          <w:sz w:val="20"/>
          <w:szCs w:val="20"/>
        </w:rPr>
        <w:t xml:space="preserve">the past two years. </w:t>
      </w:r>
      <w:r w:rsidR="00A67475">
        <w:rPr>
          <w:rFonts w:asciiTheme="minorHAnsi" w:hAnsiTheme="minorHAnsi"/>
          <w:sz w:val="20"/>
          <w:szCs w:val="20"/>
        </w:rPr>
        <w:t xml:space="preserve">The competition is held every spring and challenges students and staff to conserve energy over a three-week time period. </w:t>
      </w:r>
      <w:r w:rsidRPr="00350828">
        <w:rPr>
          <w:rFonts w:asciiTheme="minorHAnsi" w:hAnsiTheme="minorHAnsi"/>
          <w:sz w:val="20"/>
          <w:szCs w:val="20"/>
        </w:rPr>
        <w:t>This year 14 different residence halls partic</w:t>
      </w:r>
      <w:r>
        <w:rPr>
          <w:rFonts w:asciiTheme="minorHAnsi" w:hAnsiTheme="minorHAnsi"/>
          <w:sz w:val="20"/>
          <w:szCs w:val="20"/>
        </w:rPr>
        <w:t>ipated, netting over 53,000 k</w:t>
      </w:r>
      <w:r w:rsidR="008E78D0">
        <w:rPr>
          <w:rFonts w:asciiTheme="minorHAnsi" w:hAnsiTheme="minorHAnsi"/>
          <w:sz w:val="20"/>
          <w:szCs w:val="20"/>
        </w:rPr>
        <w:t>W</w:t>
      </w:r>
      <w:r>
        <w:rPr>
          <w:rFonts w:asciiTheme="minorHAnsi" w:hAnsiTheme="minorHAnsi"/>
          <w:sz w:val="20"/>
          <w:szCs w:val="20"/>
        </w:rPr>
        <w:t>h</w:t>
      </w:r>
      <w:r w:rsidRPr="00350828">
        <w:rPr>
          <w:rFonts w:asciiTheme="minorHAnsi" w:hAnsiTheme="minorHAnsi"/>
          <w:sz w:val="20"/>
          <w:szCs w:val="20"/>
        </w:rPr>
        <w:t xml:space="preserve"> saved during the competition. </w:t>
      </w:r>
    </w:p>
    <w:p w14:paraId="3D0EA5BB" w14:textId="473123C0" w:rsidR="00A357C8" w:rsidRDefault="00A357C8" w:rsidP="00A357C8">
      <w:pPr>
        <w:ind w:left="360"/>
        <w:rPr>
          <w:rFonts w:asciiTheme="minorHAnsi" w:hAnsiTheme="minorHAnsi"/>
          <w:sz w:val="20"/>
          <w:szCs w:val="20"/>
        </w:rPr>
      </w:pPr>
      <w:r>
        <w:rPr>
          <w:rFonts w:asciiTheme="minorHAnsi" w:hAnsiTheme="minorHAnsi"/>
          <w:noProof/>
          <w:sz w:val="20"/>
          <w:szCs w:val="20"/>
        </w:rPr>
        <w:drawing>
          <wp:inline distT="0" distB="0" distL="0" distR="0" wp14:anchorId="0F19276E" wp14:editId="21D7E644">
            <wp:extent cx="5800725" cy="25215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3296" cy="2535729"/>
                    </a:xfrm>
                    <a:prstGeom prst="rect">
                      <a:avLst/>
                    </a:prstGeom>
                    <a:noFill/>
                  </pic:spPr>
                </pic:pic>
              </a:graphicData>
            </a:graphic>
          </wp:inline>
        </w:drawing>
      </w:r>
    </w:p>
    <w:p w14:paraId="75F8CFF2" w14:textId="77777777" w:rsidR="00A357C8" w:rsidRDefault="00A357C8" w:rsidP="003E4DAC">
      <w:pPr>
        <w:rPr>
          <w:rFonts w:asciiTheme="minorHAnsi" w:hAnsiTheme="minorHAnsi"/>
          <w:sz w:val="20"/>
          <w:szCs w:val="20"/>
        </w:rPr>
      </w:pPr>
    </w:p>
    <w:p w14:paraId="2A18F94D" w14:textId="77777777" w:rsidR="009160C1" w:rsidRDefault="009160C1" w:rsidP="003E4DAC">
      <w:pPr>
        <w:rPr>
          <w:rFonts w:asciiTheme="minorHAnsi" w:hAnsiTheme="minorHAnsi"/>
          <w:sz w:val="20"/>
          <w:szCs w:val="20"/>
        </w:rPr>
      </w:pPr>
    </w:p>
    <w:p w14:paraId="0CC7E77D" w14:textId="7C3B7D72" w:rsidR="00120347" w:rsidRPr="00E32CEE" w:rsidRDefault="002C4A32" w:rsidP="00CC610D">
      <w:pPr>
        <w:autoSpaceDE w:val="0"/>
        <w:autoSpaceDN w:val="0"/>
        <w:adjustRightInd w:val="0"/>
        <w:rPr>
          <w:rFonts w:asciiTheme="minorHAnsi" w:hAnsiTheme="minorHAnsi"/>
          <w:sz w:val="20"/>
          <w:szCs w:val="20"/>
        </w:rPr>
      </w:pPr>
      <w:r>
        <w:rPr>
          <w:rFonts w:asciiTheme="minorHAnsi" w:hAnsiTheme="minorHAnsi" w:cs="Calibri"/>
          <w:sz w:val="20"/>
          <w:szCs w:val="20"/>
        </w:rPr>
        <w:t>U</w:t>
      </w:r>
      <w:r w:rsidR="000155B9" w:rsidRPr="00E32CEE">
        <w:rPr>
          <w:rFonts w:asciiTheme="minorHAnsi" w:hAnsiTheme="minorHAnsi" w:cs="Calibri"/>
          <w:sz w:val="20"/>
          <w:szCs w:val="20"/>
        </w:rPr>
        <w:t>niversity Housing at the University of Illinois is not subject to an environmental enforcement action or notice of violation from the U.S. EPA or Illinois EPA.</w:t>
      </w:r>
    </w:p>
    <w:sectPr w:rsidR="00120347" w:rsidRPr="00E32CEE" w:rsidSect="00346246">
      <w:headerReference w:type="default" r:id="rId13"/>
      <w:footerReference w:type="even" r:id="rId14"/>
      <w:footerReference w:type="default" r:id="rId15"/>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62D0C" w14:textId="77777777" w:rsidR="00231F1C" w:rsidRDefault="00231F1C" w:rsidP="0074102C">
      <w:r>
        <w:separator/>
      </w:r>
    </w:p>
  </w:endnote>
  <w:endnote w:type="continuationSeparator" w:id="0">
    <w:p w14:paraId="0B32AD6F" w14:textId="77777777" w:rsidR="00231F1C" w:rsidRDefault="00231F1C" w:rsidP="0074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B1EEF" w14:textId="77777777" w:rsidR="00943C6B" w:rsidRDefault="00943C6B" w:rsidP="004250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B28C3E" w14:textId="77777777" w:rsidR="00943C6B" w:rsidRDefault="00943C6B" w:rsidP="007407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392927"/>
      <w:docPartObj>
        <w:docPartGallery w:val="Page Numbers (Bottom of Page)"/>
        <w:docPartUnique/>
      </w:docPartObj>
    </w:sdtPr>
    <w:sdtEndPr/>
    <w:sdtContent>
      <w:sdt>
        <w:sdtPr>
          <w:id w:val="1728636285"/>
          <w:docPartObj>
            <w:docPartGallery w:val="Page Numbers (Top of Page)"/>
            <w:docPartUnique/>
          </w:docPartObj>
        </w:sdtPr>
        <w:sdtEndPr/>
        <w:sdtContent>
          <w:p w14:paraId="1F064598" w14:textId="3293E261" w:rsidR="008F0733" w:rsidRDefault="008F0733">
            <w:pPr>
              <w:pStyle w:val="Footer"/>
              <w:jc w:val="center"/>
            </w:pPr>
            <w:r w:rsidRPr="008F0733">
              <w:rPr>
                <w:color w:val="A6A6A6" w:themeColor="background1" w:themeShade="A6"/>
                <w:sz w:val="20"/>
                <w:szCs w:val="20"/>
              </w:rPr>
              <w:t xml:space="preserve">Page </w:t>
            </w:r>
            <w:r w:rsidRPr="008F0733">
              <w:rPr>
                <w:b/>
                <w:bCs/>
                <w:color w:val="A6A6A6" w:themeColor="background1" w:themeShade="A6"/>
                <w:sz w:val="20"/>
                <w:szCs w:val="20"/>
              </w:rPr>
              <w:fldChar w:fldCharType="begin"/>
            </w:r>
            <w:r w:rsidRPr="008F0733">
              <w:rPr>
                <w:b/>
                <w:bCs/>
                <w:color w:val="A6A6A6" w:themeColor="background1" w:themeShade="A6"/>
                <w:sz w:val="20"/>
                <w:szCs w:val="20"/>
              </w:rPr>
              <w:instrText xml:space="preserve"> PAGE </w:instrText>
            </w:r>
            <w:r w:rsidRPr="008F0733">
              <w:rPr>
                <w:b/>
                <w:bCs/>
                <w:color w:val="A6A6A6" w:themeColor="background1" w:themeShade="A6"/>
                <w:sz w:val="20"/>
                <w:szCs w:val="20"/>
              </w:rPr>
              <w:fldChar w:fldCharType="separate"/>
            </w:r>
            <w:r w:rsidR="00BB6855">
              <w:rPr>
                <w:b/>
                <w:bCs/>
                <w:noProof/>
                <w:color w:val="A6A6A6" w:themeColor="background1" w:themeShade="A6"/>
                <w:sz w:val="20"/>
                <w:szCs w:val="20"/>
              </w:rPr>
              <w:t>2</w:t>
            </w:r>
            <w:r w:rsidRPr="008F0733">
              <w:rPr>
                <w:b/>
                <w:bCs/>
                <w:color w:val="A6A6A6" w:themeColor="background1" w:themeShade="A6"/>
                <w:sz w:val="20"/>
                <w:szCs w:val="20"/>
              </w:rPr>
              <w:fldChar w:fldCharType="end"/>
            </w:r>
            <w:r w:rsidRPr="008F0733">
              <w:rPr>
                <w:color w:val="A6A6A6" w:themeColor="background1" w:themeShade="A6"/>
                <w:sz w:val="20"/>
                <w:szCs w:val="20"/>
              </w:rPr>
              <w:t xml:space="preserve"> of </w:t>
            </w:r>
            <w:r w:rsidRPr="008F0733">
              <w:rPr>
                <w:b/>
                <w:bCs/>
                <w:color w:val="A6A6A6" w:themeColor="background1" w:themeShade="A6"/>
                <w:sz w:val="20"/>
                <w:szCs w:val="20"/>
              </w:rPr>
              <w:fldChar w:fldCharType="begin"/>
            </w:r>
            <w:r w:rsidRPr="008F0733">
              <w:rPr>
                <w:b/>
                <w:bCs/>
                <w:color w:val="A6A6A6" w:themeColor="background1" w:themeShade="A6"/>
                <w:sz w:val="20"/>
                <w:szCs w:val="20"/>
              </w:rPr>
              <w:instrText xml:space="preserve"> NUMPAGES  </w:instrText>
            </w:r>
            <w:r w:rsidRPr="008F0733">
              <w:rPr>
                <w:b/>
                <w:bCs/>
                <w:color w:val="A6A6A6" w:themeColor="background1" w:themeShade="A6"/>
                <w:sz w:val="20"/>
                <w:szCs w:val="20"/>
              </w:rPr>
              <w:fldChar w:fldCharType="separate"/>
            </w:r>
            <w:r w:rsidR="00BB6855">
              <w:rPr>
                <w:b/>
                <w:bCs/>
                <w:noProof/>
                <w:color w:val="A6A6A6" w:themeColor="background1" w:themeShade="A6"/>
                <w:sz w:val="20"/>
                <w:szCs w:val="20"/>
              </w:rPr>
              <w:t>6</w:t>
            </w:r>
            <w:r w:rsidRPr="008F0733">
              <w:rPr>
                <w:b/>
                <w:bCs/>
                <w:color w:val="A6A6A6" w:themeColor="background1" w:themeShade="A6"/>
                <w:sz w:val="20"/>
                <w:szCs w:val="20"/>
              </w:rPr>
              <w:fldChar w:fldCharType="end"/>
            </w:r>
          </w:p>
        </w:sdtContent>
      </w:sdt>
    </w:sdtContent>
  </w:sdt>
  <w:p w14:paraId="2ADFCA3E" w14:textId="77777777" w:rsidR="00943C6B" w:rsidRDefault="00943C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C81CE" w14:textId="77777777" w:rsidR="00231F1C" w:rsidRDefault="00231F1C" w:rsidP="0074102C">
      <w:r>
        <w:separator/>
      </w:r>
    </w:p>
  </w:footnote>
  <w:footnote w:type="continuationSeparator" w:id="0">
    <w:p w14:paraId="434F346A" w14:textId="77777777" w:rsidR="00231F1C" w:rsidRDefault="00231F1C" w:rsidP="007410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0BA02" w14:textId="77777777" w:rsidR="00142FEF" w:rsidRPr="00142FEF" w:rsidRDefault="00142FEF" w:rsidP="00142FEF"/>
  <w:p w14:paraId="4758EDB9" w14:textId="77777777" w:rsidR="00142FEF" w:rsidRDefault="00142F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6CC2CC7"/>
    <w:multiLevelType w:val="hybridMultilevel"/>
    <w:tmpl w:val="60BA55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82D044A"/>
    <w:multiLevelType w:val="hybridMultilevel"/>
    <w:tmpl w:val="2098D618"/>
    <w:lvl w:ilvl="0" w:tplc="83468B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770E8D"/>
    <w:multiLevelType w:val="hybridMultilevel"/>
    <w:tmpl w:val="60BA55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015062D"/>
    <w:multiLevelType w:val="hybridMultilevel"/>
    <w:tmpl w:val="1D30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E05673"/>
    <w:multiLevelType w:val="hybridMultilevel"/>
    <w:tmpl w:val="74349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7B219A7"/>
    <w:multiLevelType w:val="hybridMultilevel"/>
    <w:tmpl w:val="60BA55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0B72554"/>
    <w:multiLevelType w:val="hybridMultilevel"/>
    <w:tmpl w:val="60BA55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24529E4"/>
    <w:multiLevelType w:val="multilevel"/>
    <w:tmpl w:val="60BA5552"/>
    <w:numStyleLink w:val="Style1"/>
  </w:abstractNum>
  <w:abstractNum w:abstractNumId="9">
    <w:nsid w:val="62FE7CBF"/>
    <w:multiLevelType w:val="hybridMultilevel"/>
    <w:tmpl w:val="C568B0CA"/>
    <w:lvl w:ilvl="0" w:tplc="A4FA89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440490"/>
    <w:multiLevelType w:val="hybridMultilevel"/>
    <w:tmpl w:val="60BA55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3D77E89"/>
    <w:multiLevelType w:val="hybridMultilevel"/>
    <w:tmpl w:val="60BA55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6CC7BCD"/>
    <w:multiLevelType w:val="hybridMultilevel"/>
    <w:tmpl w:val="60BA55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A351120"/>
    <w:multiLevelType w:val="multilevel"/>
    <w:tmpl w:val="60BA5552"/>
    <w:styleLink w:val="Style1"/>
    <w:lvl w:ilvl="0">
      <w:start w:val="1"/>
      <w:numFmt w:val="decimal"/>
      <w:lvlText w:val="%1."/>
      <w:lvlJc w:val="left"/>
      <w:pPr>
        <w:ind w:left="720" w:hanging="360"/>
      </w:pPr>
      <w:rPr>
        <w:rFonts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4"/>
  </w:num>
  <w:num w:numId="5">
    <w:abstractNumId w:val="7"/>
  </w:num>
  <w:num w:numId="6">
    <w:abstractNumId w:val="3"/>
  </w:num>
  <w:num w:numId="7">
    <w:abstractNumId w:val="12"/>
  </w:num>
  <w:num w:numId="8">
    <w:abstractNumId w:val="1"/>
  </w:num>
  <w:num w:numId="9">
    <w:abstractNumId w:val="6"/>
  </w:num>
  <w:num w:numId="10">
    <w:abstractNumId w:val="13"/>
  </w:num>
  <w:num w:numId="11">
    <w:abstractNumId w:val="8"/>
  </w:num>
  <w:num w:numId="12">
    <w:abstractNumId w:val="5"/>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212"/>
    <w:rsid w:val="000155B9"/>
    <w:rsid w:val="00022F64"/>
    <w:rsid w:val="0002464F"/>
    <w:rsid w:val="00062004"/>
    <w:rsid w:val="00062F09"/>
    <w:rsid w:val="00074BB6"/>
    <w:rsid w:val="00084212"/>
    <w:rsid w:val="000C2B7E"/>
    <w:rsid w:val="000C55CF"/>
    <w:rsid w:val="000D6D43"/>
    <w:rsid w:val="000F04CE"/>
    <w:rsid w:val="000F5DFD"/>
    <w:rsid w:val="0010264C"/>
    <w:rsid w:val="00111223"/>
    <w:rsid w:val="00120347"/>
    <w:rsid w:val="00131D57"/>
    <w:rsid w:val="00142FEF"/>
    <w:rsid w:val="00163561"/>
    <w:rsid w:val="00164371"/>
    <w:rsid w:val="00190917"/>
    <w:rsid w:val="001C23A3"/>
    <w:rsid w:val="001C6895"/>
    <w:rsid w:val="001D5E76"/>
    <w:rsid w:val="001E7739"/>
    <w:rsid w:val="002207F1"/>
    <w:rsid w:val="00226045"/>
    <w:rsid w:val="002316EB"/>
    <w:rsid w:val="00231F1C"/>
    <w:rsid w:val="00236170"/>
    <w:rsid w:val="00262D63"/>
    <w:rsid w:val="002665A1"/>
    <w:rsid w:val="00270036"/>
    <w:rsid w:val="002766C0"/>
    <w:rsid w:val="002803D6"/>
    <w:rsid w:val="00291965"/>
    <w:rsid w:val="00294713"/>
    <w:rsid w:val="002B1F63"/>
    <w:rsid w:val="002B61F5"/>
    <w:rsid w:val="002C4A32"/>
    <w:rsid w:val="002E2AD3"/>
    <w:rsid w:val="002E5746"/>
    <w:rsid w:val="003011F5"/>
    <w:rsid w:val="0031106F"/>
    <w:rsid w:val="00334A4C"/>
    <w:rsid w:val="00340501"/>
    <w:rsid w:val="00340DAA"/>
    <w:rsid w:val="00346246"/>
    <w:rsid w:val="00350828"/>
    <w:rsid w:val="00356309"/>
    <w:rsid w:val="00382558"/>
    <w:rsid w:val="003A1304"/>
    <w:rsid w:val="003E4DAC"/>
    <w:rsid w:val="004250A6"/>
    <w:rsid w:val="00432A18"/>
    <w:rsid w:val="00433DC5"/>
    <w:rsid w:val="0044509B"/>
    <w:rsid w:val="00471640"/>
    <w:rsid w:val="004A4BC2"/>
    <w:rsid w:val="004D10B3"/>
    <w:rsid w:val="004E2182"/>
    <w:rsid w:val="00502AE5"/>
    <w:rsid w:val="00517507"/>
    <w:rsid w:val="005541AC"/>
    <w:rsid w:val="00574DB2"/>
    <w:rsid w:val="0057646C"/>
    <w:rsid w:val="005B124F"/>
    <w:rsid w:val="005C1C0A"/>
    <w:rsid w:val="005E24A2"/>
    <w:rsid w:val="005E72A2"/>
    <w:rsid w:val="005F00B5"/>
    <w:rsid w:val="00611C88"/>
    <w:rsid w:val="00613E5B"/>
    <w:rsid w:val="00642456"/>
    <w:rsid w:val="0067559E"/>
    <w:rsid w:val="006B6445"/>
    <w:rsid w:val="006F2B94"/>
    <w:rsid w:val="006F7E64"/>
    <w:rsid w:val="00712E20"/>
    <w:rsid w:val="00713F6C"/>
    <w:rsid w:val="007407DC"/>
    <w:rsid w:val="0074102C"/>
    <w:rsid w:val="0077234D"/>
    <w:rsid w:val="0078724D"/>
    <w:rsid w:val="00790E17"/>
    <w:rsid w:val="007A5F4B"/>
    <w:rsid w:val="007A6BE2"/>
    <w:rsid w:val="007D702A"/>
    <w:rsid w:val="007E2822"/>
    <w:rsid w:val="008017E4"/>
    <w:rsid w:val="00844EEA"/>
    <w:rsid w:val="00853C5C"/>
    <w:rsid w:val="00861722"/>
    <w:rsid w:val="00872E50"/>
    <w:rsid w:val="0088181A"/>
    <w:rsid w:val="00891265"/>
    <w:rsid w:val="008A2A5D"/>
    <w:rsid w:val="008C6C8B"/>
    <w:rsid w:val="008D0C12"/>
    <w:rsid w:val="008E78D0"/>
    <w:rsid w:val="008F0733"/>
    <w:rsid w:val="0090559E"/>
    <w:rsid w:val="009160C1"/>
    <w:rsid w:val="0092153A"/>
    <w:rsid w:val="009273E1"/>
    <w:rsid w:val="009350CE"/>
    <w:rsid w:val="009403C0"/>
    <w:rsid w:val="009437B2"/>
    <w:rsid w:val="00943C6B"/>
    <w:rsid w:val="00944F34"/>
    <w:rsid w:val="00955ED2"/>
    <w:rsid w:val="00956E2E"/>
    <w:rsid w:val="00962DB6"/>
    <w:rsid w:val="00983582"/>
    <w:rsid w:val="00986D51"/>
    <w:rsid w:val="009B1C70"/>
    <w:rsid w:val="009B7905"/>
    <w:rsid w:val="009C1C91"/>
    <w:rsid w:val="00A07051"/>
    <w:rsid w:val="00A357C8"/>
    <w:rsid w:val="00A67475"/>
    <w:rsid w:val="00A921AC"/>
    <w:rsid w:val="00AC3252"/>
    <w:rsid w:val="00AC47BD"/>
    <w:rsid w:val="00AC4A60"/>
    <w:rsid w:val="00AE1CEA"/>
    <w:rsid w:val="00AF1813"/>
    <w:rsid w:val="00B04760"/>
    <w:rsid w:val="00B2697F"/>
    <w:rsid w:val="00B60BDE"/>
    <w:rsid w:val="00B638F3"/>
    <w:rsid w:val="00B649E2"/>
    <w:rsid w:val="00B76E0C"/>
    <w:rsid w:val="00BB4E79"/>
    <w:rsid w:val="00BB6855"/>
    <w:rsid w:val="00BC39AF"/>
    <w:rsid w:val="00BC4FF0"/>
    <w:rsid w:val="00BD3077"/>
    <w:rsid w:val="00BF36BB"/>
    <w:rsid w:val="00C35C66"/>
    <w:rsid w:val="00C4200E"/>
    <w:rsid w:val="00C4320F"/>
    <w:rsid w:val="00C67998"/>
    <w:rsid w:val="00C719D4"/>
    <w:rsid w:val="00C71A2F"/>
    <w:rsid w:val="00C74CED"/>
    <w:rsid w:val="00C9096E"/>
    <w:rsid w:val="00C9717E"/>
    <w:rsid w:val="00CC610D"/>
    <w:rsid w:val="00CE493A"/>
    <w:rsid w:val="00CF0E80"/>
    <w:rsid w:val="00CF280D"/>
    <w:rsid w:val="00CF309E"/>
    <w:rsid w:val="00D02A54"/>
    <w:rsid w:val="00D10E9B"/>
    <w:rsid w:val="00D15693"/>
    <w:rsid w:val="00D1580D"/>
    <w:rsid w:val="00D74ACF"/>
    <w:rsid w:val="00D76B0B"/>
    <w:rsid w:val="00D804C2"/>
    <w:rsid w:val="00D85238"/>
    <w:rsid w:val="00DA0D0B"/>
    <w:rsid w:val="00DB5A59"/>
    <w:rsid w:val="00E165F4"/>
    <w:rsid w:val="00E32CEE"/>
    <w:rsid w:val="00E67317"/>
    <w:rsid w:val="00E71431"/>
    <w:rsid w:val="00EA1855"/>
    <w:rsid w:val="00EB1F5D"/>
    <w:rsid w:val="00EC42CC"/>
    <w:rsid w:val="00F3504D"/>
    <w:rsid w:val="00F65ADE"/>
    <w:rsid w:val="00F67F2B"/>
    <w:rsid w:val="00F74403"/>
    <w:rsid w:val="00F81F13"/>
    <w:rsid w:val="00FB1273"/>
    <w:rsid w:val="00FB5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E0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212"/>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517507"/>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212"/>
    <w:pPr>
      <w:ind w:left="720"/>
    </w:pPr>
  </w:style>
  <w:style w:type="paragraph" w:styleId="NoSpacing">
    <w:name w:val="No Spacing"/>
    <w:uiPriority w:val="1"/>
    <w:qFormat/>
    <w:rsid w:val="00084212"/>
    <w:pPr>
      <w:spacing w:after="0" w:line="240" w:lineRule="auto"/>
    </w:pPr>
    <w:rPr>
      <w:rFonts w:ascii="Calibri" w:hAnsi="Calibri" w:cs="Times New Roman"/>
    </w:rPr>
  </w:style>
  <w:style w:type="paragraph" w:customStyle="1" w:styleId="Noparagraphstyle">
    <w:name w:val="[No paragraph style]"/>
    <w:rsid w:val="002665A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numbering" w:customStyle="1" w:styleId="Style1">
    <w:name w:val="Style1"/>
    <w:uiPriority w:val="99"/>
    <w:rsid w:val="002665A1"/>
    <w:pPr>
      <w:numPr>
        <w:numId w:val="10"/>
      </w:numPr>
    </w:pPr>
  </w:style>
  <w:style w:type="paragraph" w:styleId="Header">
    <w:name w:val="header"/>
    <w:basedOn w:val="Normal"/>
    <w:link w:val="HeaderChar"/>
    <w:uiPriority w:val="99"/>
    <w:unhideWhenUsed/>
    <w:rsid w:val="0074102C"/>
    <w:pPr>
      <w:tabs>
        <w:tab w:val="center" w:pos="4680"/>
        <w:tab w:val="right" w:pos="9360"/>
      </w:tabs>
    </w:pPr>
  </w:style>
  <w:style w:type="character" w:customStyle="1" w:styleId="HeaderChar">
    <w:name w:val="Header Char"/>
    <w:basedOn w:val="DefaultParagraphFont"/>
    <w:link w:val="Header"/>
    <w:uiPriority w:val="99"/>
    <w:rsid w:val="0074102C"/>
    <w:rPr>
      <w:rFonts w:ascii="Calibri" w:hAnsi="Calibri" w:cs="Times New Roman"/>
    </w:rPr>
  </w:style>
  <w:style w:type="paragraph" w:styleId="Footer">
    <w:name w:val="footer"/>
    <w:basedOn w:val="Normal"/>
    <w:link w:val="FooterChar"/>
    <w:uiPriority w:val="99"/>
    <w:unhideWhenUsed/>
    <w:rsid w:val="0074102C"/>
    <w:pPr>
      <w:tabs>
        <w:tab w:val="center" w:pos="4680"/>
        <w:tab w:val="right" w:pos="9360"/>
      </w:tabs>
    </w:pPr>
  </w:style>
  <w:style w:type="character" w:customStyle="1" w:styleId="FooterChar">
    <w:name w:val="Footer Char"/>
    <w:basedOn w:val="DefaultParagraphFont"/>
    <w:link w:val="Footer"/>
    <w:uiPriority w:val="99"/>
    <w:rsid w:val="0074102C"/>
    <w:rPr>
      <w:rFonts w:ascii="Calibri" w:hAnsi="Calibri" w:cs="Times New Roman"/>
    </w:rPr>
  </w:style>
  <w:style w:type="character" w:styleId="Hyperlink">
    <w:name w:val="Hyperlink"/>
    <w:basedOn w:val="DefaultParagraphFont"/>
    <w:uiPriority w:val="99"/>
    <w:unhideWhenUsed/>
    <w:rsid w:val="008A2A5D"/>
    <w:rPr>
      <w:color w:val="0563C1" w:themeColor="hyperlink"/>
      <w:u w:val="single"/>
    </w:rPr>
  </w:style>
  <w:style w:type="character" w:styleId="CommentReference">
    <w:name w:val="annotation reference"/>
    <w:basedOn w:val="DefaultParagraphFont"/>
    <w:uiPriority w:val="99"/>
    <w:semiHidden/>
    <w:unhideWhenUsed/>
    <w:rsid w:val="005B124F"/>
    <w:rPr>
      <w:sz w:val="16"/>
      <w:szCs w:val="16"/>
    </w:rPr>
  </w:style>
  <w:style w:type="paragraph" w:styleId="CommentText">
    <w:name w:val="annotation text"/>
    <w:basedOn w:val="Normal"/>
    <w:link w:val="CommentTextChar"/>
    <w:uiPriority w:val="99"/>
    <w:semiHidden/>
    <w:unhideWhenUsed/>
    <w:rsid w:val="005B124F"/>
    <w:rPr>
      <w:sz w:val="20"/>
      <w:szCs w:val="20"/>
    </w:rPr>
  </w:style>
  <w:style w:type="character" w:customStyle="1" w:styleId="CommentTextChar">
    <w:name w:val="Comment Text Char"/>
    <w:basedOn w:val="DefaultParagraphFont"/>
    <w:link w:val="CommentText"/>
    <w:uiPriority w:val="99"/>
    <w:semiHidden/>
    <w:rsid w:val="005B124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B124F"/>
    <w:rPr>
      <w:b/>
      <w:bCs/>
    </w:rPr>
  </w:style>
  <w:style w:type="character" w:customStyle="1" w:styleId="CommentSubjectChar">
    <w:name w:val="Comment Subject Char"/>
    <w:basedOn w:val="CommentTextChar"/>
    <w:link w:val="CommentSubject"/>
    <w:uiPriority w:val="99"/>
    <w:semiHidden/>
    <w:rsid w:val="005B124F"/>
    <w:rPr>
      <w:rFonts w:ascii="Calibri" w:hAnsi="Calibri" w:cs="Times New Roman"/>
      <w:b/>
      <w:bCs/>
      <w:sz w:val="20"/>
      <w:szCs w:val="20"/>
    </w:rPr>
  </w:style>
  <w:style w:type="paragraph" w:styleId="BalloonText">
    <w:name w:val="Balloon Text"/>
    <w:basedOn w:val="Normal"/>
    <w:link w:val="BalloonTextChar"/>
    <w:uiPriority w:val="99"/>
    <w:semiHidden/>
    <w:unhideWhenUsed/>
    <w:rsid w:val="005B1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24F"/>
    <w:rPr>
      <w:rFonts w:ascii="Segoe UI" w:hAnsi="Segoe UI" w:cs="Segoe UI"/>
      <w:sz w:val="18"/>
      <w:szCs w:val="18"/>
    </w:rPr>
  </w:style>
  <w:style w:type="character" w:styleId="PageNumber">
    <w:name w:val="page number"/>
    <w:basedOn w:val="DefaultParagraphFont"/>
    <w:uiPriority w:val="99"/>
    <w:semiHidden/>
    <w:unhideWhenUsed/>
    <w:rsid w:val="00517507"/>
  </w:style>
  <w:style w:type="character" w:customStyle="1" w:styleId="Heading1Char">
    <w:name w:val="Heading 1 Char"/>
    <w:basedOn w:val="DefaultParagraphFont"/>
    <w:link w:val="Heading1"/>
    <w:uiPriority w:val="9"/>
    <w:rsid w:val="00517507"/>
    <w:rPr>
      <w:rFonts w:asciiTheme="majorHAnsi" w:eastAsiaTheme="majorEastAsia" w:hAnsiTheme="majorHAnsi" w:cstheme="majorBidi"/>
      <w:b/>
      <w:bCs/>
      <w:color w:val="2C6EAB" w:themeColor="accent1" w:themeShade="B5"/>
      <w:sz w:val="32"/>
      <w:szCs w:val="32"/>
    </w:rPr>
  </w:style>
  <w:style w:type="table" w:styleId="TableGrid">
    <w:name w:val="Table Grid"/>
    <w:basedOn w:val="TableNormal"/>
    <w:uiPriority w:val="39"/>
    <w:rsid w:val="008F0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212"/>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517507"/>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212"/>
    <w:pPr>
      <w:ind w:left="720"/>
    </w:pPr>
  </w:style>
  <w:style w:type="paragraph" w:styleId="NoSpacing">
    <w:name w:val="No Spacing"/>
    <w:uiPriority w:val="1"/>
    <w:qFormat/>
    <w:rsid w:val="00084212"/>
    <w:pPr>
      <w:spacing w:after="0" w:line="240" w:lineRule="auto"/>
    </w:pPr>
    <w:rPr>
      <w:rFonts w:ascii="Calibri" w:hAnsi="Calibri" w:cs="Times New Roman"/>
    </w:rPr>
  </w:style>
  <w:style w:type="paragraph" w:customStyle="1" w:styleId="Noparagraphstyle">
    <w:name w:val="[No paragraph style]"/>
    <w:rsid w:val="002665A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numbering" w:customStyle="1" w:styleId="Style1">
    <w:name w:val="Style1"/>
    <w:uiPriority w:val="99"/>
    <w:rsid w:val="002665A1"/>
    <w:pPr>
      <w:numPr>
        <w:numId w:val="10"/>
      </w:numPr>
    </w:pPr>
  </w:style>
  <w:style w:type="paragraph" w:styleId="Header">
    <w:name w:val="header"/>
    <w:basedOn w:val="Normal"/>
    <w:link w:val="HeaderChar"/>
    <w:uiPriority w:val="99"/>
    <w:unhideWhenUsed/>
    <w:rsid w:val="0074102C"/>
    <w:pPr>
      <w:tabs>
        <w:tab w:val="center" w:pos="4680"/>
        <w:tab w:val="right" w:pos="9360"/>
      </w:tabs>
    </w:pPr>
  </w:style>
  <w:style w:type="character" w:customStyle="1" w:styleId="HeaderChar">
    <w:name w:val="Header Char"/>
    <w:basedOn w:val="DefaultParagraphFont"/>
    <w:link w:val="Header"/>
    <w:uiPriority w:val="99"/>
    <w:rsid w:val="0074102C"/>
    <w:rPr>
      <w:rFonts w:ascii="Calibri" w:hAnsi="Calibri" w:cs="Times New Roman"/>
    </w:rPr>
  </w:style>
  <w:style w:type="paragraph" w:styleId="Footer">
    <w:name w:val="footer"/>
    <w:basedOn w:val="Normal"/>
    <w:link w:val="FooterChar"/>
    <w:uiPriority w:val="99"/>
    <w:unhideWhenUsed/>
    <w:rsid w:val="0074102C"/>
    <w:pPr>
      <w:tabs>
        <w:tab w:val="center" w:pos="4680"/>
        <w:tab w:val="right" w:pos="9360"/>
      </w:tabs>
    </w:pPr>
  </w:style>
  <w:style w:type="character" w:customStyle="1" w:styleId="FooterChar">
    <w:name w:val="Footer Char"/>
    <w:basedOn w:val="DefaultParagraphFont"/>
    <w:link w:val="Footer"/>
    <w:uiPriority w:val="99"/>
    <w:rsid w:val="0074102C"/>
    <w:rPr>
      <w:rFonts w:ascii="Calibri" w:hAnsi="Calibri" w:cs="Times New Roman"/>
    </w:rPr>
  </w:style>
  <w:style w:type="character" w:styleId="Hyperlink">
    <w:name w:val="Hyperlink"/>
    <w:basedOn w:val="DefaultParagraphFont"/>
    <w:uiPriority w:val="99"/>
    <w:unhideWhenUsed/>
    <w:rsid w:val="008A2A5D"/>
    <w:rPr>
      <w:color w:val="0563C1" w:themeColor="hyperlink"/>
      <w:u w:val="single"/>
    </w:rPr>
  </w:style>
  <w:style w:type="character" w:styleId="CommentReference">
    <w:name w:val="annotation reference"/>
    <w:basedOn w:val="DefaultParagraphFont"/>
    <w:uiPriority w:val="99"/>
    <w:semiHidden/>
    <w:unhideWhenUsed/>
    <w:rsid w:val="005B124F"/>
    <w:rPr>
      <w:sz w:val="16"/>
      <w:szCs w:val="16"/>
    </w:rPr>
  </w:style>
  <w:style w:type="paragraph" w:styleId="CommentText">
    <w:name w:val="annotation text"/>
    <w:basedOn w:val="Normal"/>
    <w:link w:val="CommentTextChar"/>
    <w:uiPriority w:val="99"/>
    <w:semiHidden/>
    <w:unhideWhenUsed/>
    <w:rsid w:val="005B124F"/>
    <w:rPr>
      <w:sz w:val="20"/>
      <w:szCs w:val="20"/>
    </w:rPr>
  </w:style>
  <w:style w:type="character" w:customStyle="1" w:styleId="CommentTextChar">
    <w:name w:val="Comment Text Char"/>
    <w:basedOn w:val="DefaultParagraphFont"/>
    <w:link w:val="CommentText"/>
    <w:uiPriority w:val="99"/>
    <w:semiHidden/>
    <w:rsid w:val="005B124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B124F"/>
    <w:rPr>
      <w:b/>
      <w:bCs/>
    </w:rPr>
  </w:style>
  <w:style w:type="character" w:customStyle="1" w:styleId="CommentSubjectChar">
    <w:name w:val="Comment Subject Char"/>
    <w:basedOn w:val="CommentTextChar"/>
    <w:link w:val="CommentSubject"/>
    <w:uiPriority w:val="99"/>
    <w:semiHidden/>
    <w:rsid w:val="005B124F"/>
    <w:rPr>
      <w:rFonts w:ascii="Calibri" w:hAnsi="Calibri" w:cs="Times New Roman"/>
      <w:b/>
      <w:bCs/>
      <w:sz w:val="20"/>
      <w:szCs w:val="20"/>
    </w:rPr>
  </w:style>
  <w:style w:type="paragraph" w:styleId="BalloonText">
    <w:name w:val="Balloon Text"/>
    <w:basedOn w:val="Normal"/>
    <w:link w:val="BalloonTextChar"/>
    <w:uiPriority w:val="99"/>
    <w:semiHidden/>
    <w:unhideWhenUsed/>
    <w:rsid w:val="005B1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24F"/>
    <w:rPr>
      <w:rFonts w:ascii="Segoe UI" w:hAnsi="Segoe UI" w:cs="Segoe UI"/>
      <w:sz w:val="18"/>
      <w:szCs w:val="18"/>
    </w:rPr>
  </w:style>
  <w:style w:type="character" w:styleId="PageNumber">
    <w:name w:val="page number"/>
    <w:basedOn w:val="DefaultParagraphFont"/>
    <w:uiPriority w:val="99"/>
    <w:semiHidden/>
    <w:unhideWhenUsed/>
    <w:rsid w:val="00517507"/>
  </w:style>
  <w:style w:type="character" w:customStyle="1" w:styleId="Heading1Char">
    <w:name w:val="Heading 1 Char"/>
    <w:basedOn w:val="DefaultParagraphFont"/>
    <w:link w:val="Heading1"/>
    <w:uiPriority w:val="9"/>
    <w:rsid w:val="00517507"/>
    <w:rPr>
      <w:rFonts w:asciiTheme="majorHAnsi" w:eastAsiaTheme="majorEastAsia" w:hAnsiTheme="majorHAnsi" w:cstheme="majorBidi"/>
      <w:b/>
      <w:bCs/>
      <w:color w:val="2C6EAB" w:themeColor="accent1" w:themeShade="B5"/>
      <w:sz w:val="32"/>
      <w:szCs w:val="32"/>
    </w:rPr>
  </w:style>
  <w:style w:type="table" w:styleId="TableGrid">
    <w:name w:val="Table Grid"/>
    <w:basedOn w:val="TableNormal"/>
    <w:uiPriority w:val="39"/>
    <w:rsid w:val="008F0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8065">
      <w:bodyDiv w:val="1"/>
      <w:marLeft w:val="0"/>
      <w:marRight w:val="0"/>
      <w:marTop w:val="0"/>
      <w:marBottom w:val="0"/>
      <w:divBdr>
        <w:top w:val="none" w:sz="0" w:space="0" w:color="auto"/>
        <w:left w:val="none" w:sz="0" w:space="0" w:color="auto"/>
        <w:bottom w:val="none" w:sz="0" w:space="0" w:color="auto"/>
        <w:right w:val="none" w:sz="0" w:space="0" w:color="auto"/>
      </w:divBdr>
    </w:div>
    <w:div w:id="203640992">
      <w:bodyDiv w:val="1"/>
      <w:marLeft w:val="0"/>
      <w:marRight w:val="0"/>
      <w:marTop w:val="0"/>
      <w:marBottom w:val="0"/>
      <w:divBdr>
        <w:top w:val="none" w:sz="0" w:space="0" w:color="auto"/>
        <w:left w:val="none" w:sz="0" w:space="0" w:color="auto"/>
        <w:bottom w:val="none" w:sz="0" w:space="0" w:color="auto"/>
        <w:right w:val="none" w:sz="0" w:space="0" w:color="auto"/>
      </w:divBdr>
    </w:div>
    <w:div w:id="237371728">
      <w:bodyDiv w:val="1"/>
      <w:marLeft w:val="0"/>
      <w:marRight w:val="0"/>
      <w:marTop w:val="0"/>
      <w:marBottom w:val="0"/>
      <w:divBdr>
        <w:top w:val="none" w:sz="0" w:space="0" w:color="auto"/>
        <w:left w:val="none" w:sz="0" w:space="0" w:color="auto"/>
        <w:bottom w:val="none" w:sz="0" w:space="0" w:color="auto"/>
        <w:right w:val="none" w:sz="0" w:space="0" w:color="auto"/>
      </w:divBdr>
    </w:div>
    <w:div w:id="71862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92D2C-2C7F-4433-B574-679A82F51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3201</Words>
  <Characters>18247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Illinois Urbana-Champaign</Company>
  <LinksUpToDate>false</LinksUpToDate>
  <CharactersWithSpaces>21406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Bryan Lloyd</dc:creator>
  <cp:lastModifiedBy>ISTC</cp:lastModifiedBy>
  <cp:revision>2</cp:revision>
  <cp:lastPrinted>2015-06-02T19:43:00Z</cp:lastPrinted>
  <dcterms:created xsi:type="dcterms:W3CDTF">2016-04-11T16:42:00Z</dcterms:created>
  <dcterms:modified xsi:type="dcterms:W3CDTF">2016-04-11T16:42:00Z</dcterms:modified>
</cp:coreProperties>
</file>