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78" w:type="dxa"/>
        <w:tblLook w:val="04A0" w:firstRow="1" w:lastRow="0" w:firstColumn="1" w:lastColumn="0" w:noHBand="0" w:noVBand="1"/>
      </w:tblPr>
      <w:tblGrid>
        <w:gridCol w:w="9022"/>
        <w:gridCol w:w="4056"/>
      </w:tblGrid>
      <w:tr w:rsidR="00101DC8" w:rsidTr="251DD5F6" w14:paraId="1E84770F" w14:textId="77777777">
        <w:trPr>
          <w:trHeight w:val="300"/>
        </w:trPr>
        <w:tc>
          <w:tcPr>
            <w:tcW w:w="9022" w:type="dxa"/>
            <w:tcMar/>
          </w:tcPr>
          <w:p w:rsidRPr="00B12D5D" w:rsidR="00101DC8" w:rsidRDefault="00101DC8" w14:paraId="6F3C1C06" w14:textId="3D9A7229">
            <w:pPr>
              <w:rPr>
                <w:b/>
                <w:bCs/>
                <w:color w:val="153D63" w:themeColor="text2" w:themeTint="E6"/>
              </w:rPr>
            </w:pPr>
            <w:r w:rsidRPr="00B12D5D">
              <w:rPr>
                <w:b/>
                <w:bCs/>
                <w:color w:val="153D63" w:themeColor="text2" w:themeTint="E6"/>
              </w:rPr>
              <w:t>Proposed objective</w:t>
            </w:r>
          </w:p>
        </w:tc>
        <w:tc>
          <w:tcPr>
            <w:tcW w:w="4056" w:type="dxa"/>
            <w:tcMar/>
          </w:tcPr>
          <w:p w:rsidRPr="00B12D5D" w:rsidR="00101DC8" w:rsidRDefault="00890E0A" w14:paraId="700C0D6F" w14:textId="23D56B19">
            <w:pPr>
              <w:rPr>
                <w:b/>
                <w:bCs/>
                <w:color w:val="153D63" w:themeColor="text2" w:themeTint="E6"/>
              </w:rPr>
            </w:pPr>
            <w:r>
              <w:rPr>
                <w:b/>
                <w:bCs/>
                <w:color w:val="153D63" w:themeColor="text2" w:themeTint="E6"/>
              </w:rPr>
              <w:t xml:space="preserve">Quantitative </w:t>
            </w:r>
            <w:r w:rsidRPr="00B12D5D" w:rsidR="00101DC8">
              <w:rPr>
                <w:b/>
                <w:bCs/>
                <w:color w:val="153D63" w:themeColor="text2" w:themeTint="E6"/>
              </w:rPr>
              <w:t>Target</w:t>
            </w:r>
          </w:p>
        </w:tc>
      </w:tr>
      <w:tr w:rsidR="0016468C" w:rsidTr="251DD5F6" w14:paraId="35540A5E" w14:textId="77777777">
        <w:trPr>
          <w:trHeight w:val="300"/>
        </w:trPr>
        <w:tc>
          <w:tcPr>
            <w:tcW w:w="13078" w:type="dxa"/>
            <w:gridSpan w:val="2"/>
            <w:shd w:val="clear" w:color="auto" w:fill="E8E8E8" w:themeFill="background2"/>
            <w:tcMar/>
          </w:tcPr>
          <w:p w:rsidRPr="00B12D5D" w:rsidR="0016468C" w:rsidRDefault="0016468C" w14:paraId="18C0BE5F" w14:textId="3CB50F00">
            <w:pPr>
              <w:rPr>
                <w:b/>
                <w:bCs/>
                <w:color w:val="153D63" w:themeColor="text2" w:themeTint="E6"/>
              </w:rPr>
            </w:pPr>
            <w:r>
              <w:rPr>
                <w:b/>
                <w:bCs/>
                <w:color w:val="153D63" w:themeColor="text2" w:themeTint="E6"/>
              </w:rPr>
              <w:t>Energy</w:t>
            </w:r>
          </w:p>
        </w:tc>
      </w:tr>
      <w:tr w:rsidR="00101DC8" w:rsidTr="251DD5F6" w14:paraId="5D86021E" w14:textId="77777777">
        <w:trPr>
          <w:trHeight w:val="300"/>
        </w:trPr>
        <w:tc>
          <w:tcPr>
            <w:tcW w:w="9022" w:type="dxa"/>
            <w:tcMar/>
          </w:tcPr>
          <w:p w:rsidRPr="00B12D5D" w:rsidR="00101DC8" w:rsidRDefault="00101DC8" w14:paraId="52141C8D" w14:textId="5D89764A">
            <w:r w:rsidRPr="00B12D5D">
              <w:t>By FY30, develop a comprehensive energy planning document that includes a detailed strategy for meeting the FY50 net-zero greenhouse gas (GHG) emissions goal</w:t>
            </w:r>
          </w:p>
        </w:tc>
        <w:tc>
          <w:tcPr>
            <w:tcW w:w="4056" w:type="dxa"/>
            <w:tcMar/>
          </w:tcPr>
          <w:p w:rsidR="00101DC8" w:rsidRDefault="00101DC8" w14:paraId="68981C6B" w14:textId="77777777"/>
        </w:tc>
      </w:tr>
      <w:tr w:rsidR="00101DC8" w:rsidTr="251DD5F6" w14:paraId="17B95E33" w14:textId="77777777">
        <w:trPr>
          <w:trHeight w:val="300"/>
        </w:trPr>
        <w:tc>
          <w:tcPr>
            <w:tcW w:w="9022" w:type="dxa"/>
            <w:tcMar/>
          </w:tcPr>
          <w:p w:rsidRPr="00154BBE" w:rsidR="00101DC8" w:rsidRDefault="00101DC8" w14:paraId="790C2C5C" w14:textId="1FB2C646">
            <w:r w:rsidRPr="00154BBE">
              <w:t>Reduce Energy Use Intensity (EUI) of university facilities</w:t>
            </w:r>
          </w:p>
        </w:tc>
        <w:tc>
          <w:tcPr>
            <w:tcW w:w="4056" w:type="dxa"/>
            <w:tcMar/>
          </w:tcPr>
          <w:p w:rsidR="00101DC8" w:rsidP="6461782C" w:rsidRDefault="00101DC8" w14:paraId="630EC21A" w14:textId="2A9C6150">
            <w:pPr>
              <w:pStyle w:val="Normal"/>
            </w:pPr>
            <w:commentRangeStart w:id="60527109"/>
            <w:r w:rsidR="6461782C">
              <w:rPr/>
              <w:t>Engage college units to identify college-level energy reduction targets by FY28, and following that, define a campus-wide EUI target</w:t>
            </w:r>
            <w:commentRangeEnd w:id="60527109"/>
            <w:r>
              <w:rPr>
                <w:rStyle w:val="CommentReference"/>
              </w:rPr>
              <w:commentReference w:id="60527109"/>
            </w:r>
          </w:p>
        </w:tc>
      </w:tr>
      <w:tr w:rsidR="00101DC8" w:rsidTr="251DD5F6" w14:paraId="4CA5DDA0" w14:textId="77777777">
        <w:trPr>
          <w:trHeight w:val="300"/>
        </w:trPr>
        <w:tc>
          <w:tcPr>
            <w:tcW w:w="9022" w:type="dxa"/>
            <w:tcMar/>
          </w:tcPr>
          <w:p w:rsidRPr="0087709F" w:rsidR="00101DC8" w:rsidRDefault="0087709F" w14:paraId="3D5F7BFB" w14:textId="3DB55001">
            <w:r w:rsidRPr="0D2AE344" w:rsidR="0D2AE344">
              <w:rPr>
                <w:lang w:val="en"/>
              </w:rPr>
              <w:t>Improve efficiency of space use by minimizing square</w:t>
            </w:r>
            <w:r w:rsidR="0D2AE344">
              <w:rPr/>
              <w:t> </w:t>
            </w:r>
            <w:r w:rsidRPr="0D2AE344" w:rsidR="0D2AE344">
              <w:rPr>
                <w:lang w:val="en"/>
              </w:rPr>
              <w:t>footage per person</w:t>
            </w:r>
            <w:r w:rsidR="0D2AE344">
              <w:rPr/>
              <w:t> </w:t>
            </w:r>
          </w:p>
        </w:tc>
        <w:tc>
          <w:tcPr>
            <w:tcW w:w="4056" w:type="dxa"/>
            <w:tcMar/>
          </w:tcPr>
          <w:p w:rsidR="00101DC8" w:rsidRDefault="00BB10CA" w14:paraId="13242188" w14:textId="2C0B833E">
            <w:r w:rsidR="164EFE11">
              <w:rPr/>
              <w:t xml:space="preserve">At least 75% of colleges will provide detailed space use information in </w:t>
            </w:r>
            <w:proofErr w:type="spellStart"/>
            <w:r w:rsidR="164EFE11">
              <w:rPr/>
              <w:t>Archibus</w:t>
            </w:r>
            <w:proofErr w:type="spellEnd"/>
            <w:r w:rsidR="164EFE11">
              <w:rPr/>
              <w:t xml:space="preserve"> by FY29</w:t>
            </w:r>
          </w:p>
        </w:tc>
      </w:tr>
      <w:tr w:rsidR="00101DC8" w:rsidTr="251DD5F6" w14:paraId="3ED5B52B" w14:textId="77777777">
        <w:trPr>
          <w:trHeight w:val="300"/>
        </w:trPr>
        <w:tc>
          <w:tcPr>
            <w:tcW w:w="9022" w:type="dxa"/>
            <w:tcMar/>
          </w:tcPr>
          <w:p w:rsidRPr="00E373E8" w:rsidR="00101DC8" w:rsidRDefault="00E373E8" w14:paraId="15302037" w14:textId="3B63859C">
            <w:r w:rsidR="12D7DDA1">
              <w:rPr/>
              <w:t>Operate first microgrid demonstration by FY30</w:t>
            </w:r>
          </w:p>
        </w:tc>
        <w:tc>
          <w:tcPr>
            <w:tcW w:w="4056" w:type="dxa"/>
            <w:tcMar/>
          </w:tcPr>
          <w:p w:rsidR="00101DC8" w:rsidRDefault="00101DC8" w14:paraId="72508A1D" w14:textId="77777777"/>
        </w:tc>
      </w:tr>
      <w:tr w:rsidR="00101DC8" w:rsidTr="251DD5F6" w14:paraId="36016E77" w14:textId="77777777">
        <w:trPr>
          <w:trHeight w:val="300"/>
        </w:trPr>
        <w:tc>
          <w:tcPr>
            <w:tcW w:w="9022" w:type="dxa"/>
            <w:vMerge w:val="restart"/>
            <w:tcMar/>
          </w:tcPr>
          <w:p w:rsidRPr="00DC632F" w:rsidR="00101DC8" w:rsidRDefault="00DC632F" w14:paraId="2793FC21" w14:textId="5B916561">
            <w:r w:rsidRPr="00DC632F">
              <w:t>Use clean energy sources</w:t>
            </w:r>
          </w:p>
        </w:tc>
        <w:tc>
          <w:tcPr>
            <w:tcW w:w="4056" w:type="dxa"/>
            <w:tcMar/>
          </w:tcPr>
          <w:p w:rsidRPr="00630D47" w:rsidR="00101DC8" w:rsidRDefault="00630D47" w14:paraId="733C38BB" w14:textId="7A40EA82">
            <w:r w:rsidRPr="00630D47">
              <w:t>15% of total campus energy demand by FY30</w:t>
            </w:r>
          </w:p>
        </w:tc>
      </w:tr>
      <w:tr w:rsidR="00101DC8" w:rsidTr="251DD5F6" w14:paraId="02491AD0" w14:textId="77777777">
        <w:trPr>
          <w:trHeight w:val="300"/>
        </w:trPr>
        <w:tc>
          <w:tcPr>
            <w:tcW w:w="9022" w:type="dxa"/>
            <w:vMerge/>
            <w:tcMar/>
          </w:tcPr>
          <w:p w:rsidR="00101DC8" w:rsidRDefault="00101DC8" w14:paraId="6FF79688" w14:textId="77777777"/>
        </w:tc>
        <w:tc>
          <w:tcPr>
            <w:tcW w:w="4056" w:type="dxa"/>
            <w:tcMar/>
          </w:tcPr>
          <w:p w:rsidRPr="00B57616" w:rsidR="00101DC8" w:rsidRDefault="00B57616" w14:paraId="0856CE4E" w14:textId="5FC23E34">
            <w:r w:rsidRPr="00B57616">
              <w:t>Use at least 140,000 MWh/year of clean power by FY30</w:t>
            </w:r>
          </w:p>
        </w:tc>
      </w:tr>
      <w:tr w:rsidR="00101DC8" w:rsidTr="251DD5F6" w14:paraId="5D32A6AB" w14:textId="77777777">
        <w:trPr>
          <w:trHeight w:val="300"/>
        </w:trPr>
        <w:tc>
          <w:tcPr>
            <w:tcW w:w="9022" w:type="dxa"/>
            <w:vMerge/>
            <w:tcMar/>
          </w:tcPr>
          <w:p w:rsidR="00101DC8" w:rsidRDefault="00101DC8" w14:paraId="49964AD2" w14:textId="77777777"/>
        </w:tc>
        <w:tc>
          <w:tcPr>
            <w:tcW w:w="4056" w:type="dxa"/>
            <w:tcMar/>
          </w:tcPr>
          <w:p w:rsidRPr="00EA11A8" w:rsidR="00101DC8" w:rsidRDefault="00EA11A8" w14:paraId="25C1290B" w14:textId="40A3C483">
            <w:r w:rsidRPr="00EA11A8">
              <w:t>Use at least 150,000 MMBTU/year of clean thermal energy by FY30</w:t>
            </w:r>
          </w:p>
        </w:tc>
      </w:tr>
      <w:tr w:rsidR="001475A2" w:rsidTr="251DD5F6" w14:paraId="2B5F5462" w14:textId="77777777">
        <w:trPr>
          <w:trHeight w:val="300"/>
        </w:trPr>
        <w:tc>
          <w:tcPr>
            <w:tcW w:w="13078" w:type="dxa"/>
            <w:gridSpan w:val="2"/>
            <w:shd w:val="clear" w:color="auto" w:fill="E8E8E8" w:themeFill="background2"/>
            <w:tcMar/>
          </w:tcPr>
          <w:p w:rsidRPr="001475A2" w:rsidR="001475A2" w:rsidP="001475A2" w:rsidRDefault="001475A2" w14:paraId="61D414F6" w14:textId="0881D311">
            <w:pPr>
              <w:rPr>
                <w:b/>
                <w:bCs/>
              </w:rPr>
            </w:pPr>
            <w:bookmarkStart w:name="_Hlk192185488" w:id="0"/>
            <w:r>
              <w:rPr>
                <w:b/>
                <w:bCs/>
              </w:rPr>
              <w:lastRenderedPageBreak/>
              <w:t>Transportation</w:t>
            </w:r>
          </w:p>
        </w:tc>
      </w:tr>
      <w:bookmarkEnd w:id="0"/>
      <w:tr w:rsidR="001475A2" w:rsidTr="251DD5F6" w14:paraId="7C8BD5C8" w14:textId="77777777">
        <w:trPr>
          <w:trHeight w:val="300"/>
        </w:trPr>
        <w:tc>
          <w:tcPr>
            <w:tcW w:w="9022" w:type="dxa"/>
            <w:tcMar/>
          </w:tcPr>
          <w:p w:rsidRPr="004148DE" w:rsidR="001475A2" w:rsidP="001475A2" w:rsidRDefault="004148DE" w14:paraId="03350E92" w14:textId="254FBDD3">
            <w:r w:rsidRPr="004148DE">
              <w:t>Transform university fleets to optimize vehicle inventory and fuel efficiency </w:t>
            </w:r>
          </w:p>
        </w:tc>
        <w:tc>
          <w:tcPr>
            <w:tcW w:w="4056" w:type="dxa"/>
            <w:tcMar/>
          </w:tcPr>
          <w:p w:rsidR="001475A2" w:rsidP="0D2AE344" w:rsidRDefault="00385F59" w14:paraId="257C97C9" w14:textId="46F5B4AC">
            <w:pPr>
              <w:rPr>
                <w:i w:val="0"/>
                <w:iCs w:val="0"/>
              </w:rPr>
            </w:pPr>
            <w:r w:rsidRPr="0D2AE344" w:rsidR="0D2AE344">
              <w:rPr>
                <w:i w:val="0"/>
                <w:iCs w:val="0"/>
              </w:rPr>
              <w:t>Replacement plans in place for 50% of university fleets by FY 28, 80% of university fleets by FY30, and 100% of university fleets by FY32</w:t>
            </w:r>
          </w:p>
        </w:tc>
      </w:tr>
      <w:tr w:rsidR="001475A2" w:rsidTr="251DD5F6" w14:paraId="5A9BAED3" w14:textId="77777777">
        <w:trPr>
          <w:trHeight w:val="300"/>
        </w:trPr>
        <w:tc>
          <w:tcPr>
            <w:tcW w:w="9022" w:type="dxa"/>
            <w:tcMar/>
          </w:tcPr>
          <w:p w:rsidRPr="004C470B" w:rsidR="001475A2" w:rsidP="001475A2" w:rsidRDefault="004C470B" w14:paraId="445F6767" w14:textId="0982E869">
            <w:r w:rsidRPr="004C470B">
              <w:t>Optimize university road surfaces</w:t>
            </w:r>
          </w:p>
        </w:tc>
        <w:tc>
          <w:tcPr>
            <w:tcW w:w="4056" w:type="dxa"/>
            <w:tcMar/>
          </w:tcPr>
          <w:p w:rsidRPr="005544AE" w:rsidR="001475A2" w:rsidP="001475A2" w:rsidRDefault="005544AE" w14:paraId="1B0EA7AC" w14:textId="13AADBD3">
            <w:r w:rsidRPr="005544AE">
              <w:t xml:space="preserve">Achieve </w:t>
            </w:r>
            <w:r w:rsidRPr="005544AE">
              <w:t xml:space="preserve">PCI score </w:t>
            </w:r>
            <w:r>
              <w:t>of</w:t>
            </w:r>
            <w:r w:rsidRPr="005544AE">
              <w:t xml:space="preserve"> at least 65 by FY25 and at least 70 by FY30</w:t>
            </w:r>
          </w:p>
        </w:tc>
      </w:tr>
      <w:tr w:rsidR="001475A2" w:rsidTr="251DD5F6" w14:paraId="065FE3C5" w14:textId="77777777">
        <w:trPr>
          <w:trHeight w:val="300"/>
        </w:trPr>
        <w:tc>
          <w:tcPr>
            <w:tcW w:w="9022" w:type="dxa"/>
            <w:tcMar/>
          </w:tcPr>
          <w:p w:rsidRPr="00561B59" w:rsidR="001475A2" w:rsidP="001475A2" w:rsidRDefault="00561B59" w14:paraId="218EB097" w14:textId="57B2613A">
            <w:r w:rsidRPr="00561B59">
              <w:t>Expand charging infrastructure to accommodate increased EV usage</w:t>
            </w:r>
          </w:p>
        </w:tc>
        <w:tc>
          <w:tcPr>
            <w:tcW w:w="4056" w:type="dxa"/>
            <w:tcMar/>
          </w:tcPr>
          <w:p w:rsidRPr="00561B59" w:rsidR="001475A2" w:rsidP="001475A2" w:rsidRDefault="00561B59" w14:paraId="7A1965D2" w14:textId="0FCFBE9A">
            <w:r w:rsidRPr="00561B59">
              <w:t>Install 10-15 more public EV chargers by FY30 and 30 more public EV chargers by FY35</w:t>
            </w:r>
          </w:p>
        </w:tc>
      </w:tr>
      <w:tr w:rsidR="001475A2" w:rsidTr="251DD5F6" w14:paraId="1B6D75AB" w14:textId="77777777">
        <w:trPr>
          <w:trHeight w:val="300"/>
        </w:trPr>
        <w:tc>
          <w:tcPr>
            <w:tcW w:w="9022" w:type="dxa"/>
            <w:tcMar/>
          </w:tcPr>
          <w:p w:rsidRPr="001050F9" w:rsidR="001475A2" w:rsidP="00E4F6F6" w:rsidRDefault="001050F9" w14:paraId="27B1C2ED" w14:textId="054D6E29">
            <w:pPr/>
            <w:r w:rsidR="00E4F6F6">
              <w:rPr/>
              <w:t>Continue to improve bike infrastructure and provide charging infrastructure for electric bikes/scooters/skateboards</w:t>
            </w:r>
          </w:p>
        </w:tc>
        <w:tc>
          <w:tcPr>
            <w:tcW w:w="4056" w:type="dxa"/>
            <w:tcMar/>
          </w:tcPr>
          <w:p w:rsidRPr="00792BFE" w:rsidR="001475A2" w:rsidP="001475A2" w:rsidRDefault="00792BFE" w14:paraId="698FC713" w14:textId="5ACADC69">
            <w:r w:rsidR="0D2AE344">
              <w:rPr/>
              <w:t>Complete 50% of projects in the 2024 Campus Bike Plan by FY29 and the 100% of projects by FY34 </w:t>
            </w:r>
          </w:p>
        </w:tc>
      </w:tr>
      <w:tr w:rsidR="001475A2" w:rsidTr="251DD5F6" w14:paraId="687E19D9" w14:textId="77777777">
        <w:trPr>
          <w:trHeight w:val="300"/>
        </w:trPr>
        <w:tc>
          <w:tcPr>
            <w:tcW w:w="9022" w:type="dxa"/>
            <w:tcMar/>
          </w:tcPr>
          <w:p w:rsidRPr="000C097B" w:rsidR="001475A2" w:rsidP="001475A2" w:rsidRDefault="000C097B" w14:paraId="5147DF9C" w14:textId="6B19EAAA">
            <w:r w:rsidR="06D79177">
              <w:rPr/>
              <w:t>Reduce driving on Campus</w:t>
            </w:r>
          </w:p>
        </w:tc>
        <w:tc>
          <w:tcPr>
            <w:tcW w:w="4056" w:type="dxa"/>
            <w:tcMar/>
          </w:tcPr>
          <w:p w:rsidR="001475A2" w:rsidP="001475A2" w:rsidRDefault="00CB35FB" w14:paraId="4D5A503E" w14:textId="4EB63229">
            <w:r w:rsidRPr="00CB35FB">
              <w:t>Reduce single occupied vehicle usage for faculty and staff to 45% by FY35</w:t>
            </w:r>
          </w:p>
        </w:tc>
      </w:tr>
      <w:tr w:rsidR="001475A2" w:rsidTr="251DD5F6" w14:paraId="41F56545" w14:textId="77777777">
        <w:trPr>
          <w:trHeight w:val="300"/>
        </w:trPr>
        <w:tc>
          <w:tcPr>
            <w:tcW w:w="9022" w:type="dxa"/>
            <w:tcMar/>
          </w:tcPr>
          <w:p w:rsidRPr="002D6639" w:rsidR="001475A2" w:rsidP="001475A2" w:rsidRDefault="002D6639" w14:paraId="48B28DE5" w14:textId="79EF48D6">
            <w:r w:rsidRPr="002D6639">
              <w:lastRenderedPageBreak/>
              <w:t>Explore options to reduce air travel emissions</w:t>
            </w:r>
          </w:p>
        </w:tc>
        <w:tc>
          <w:tcPr>
            <w:tcW w:w="4056" w:type="dxa"/>
            <w:tcMar/>
          </w:tcPr>
          <w:p w:rsidR="001475A2" w:rsidP="001475A2" w:rsidRDefault="001475A2" w14:paraId="04FA71E5" w14:textId="77777777"/>
        </w:tc>
      </w:tr>
      <w:tr w:rsidRPr="001475A2" w:rsidR="002D6639" w:rsidTr="251DD5F6" w14:paraId="294FF32F" w14:textId="77777777">
        <w:trPr>
          <w:trHeight w:val="300"/>
        </w:trPr>
        <w:tc>
          <w:tcPr>
            <w:tcW w:w="13078" w:type="dxa"/>
            <w:gridSpan w:val="2"/>
            <w:shd w:val="clear" w:color="auto" w:fill="E8E8E8" w:themeFill="background2"/>
            <w:tcMar/>
          </w:tcPr>
          <w:p w:rsidRPr="001475A2" w:rsidR="002D6639" w:rsidP="00EF0838" w:rsidRDefault="002D6639" w14:paraId="5795CFC1" w14:textId="16180453">
            <w:pPr>
              <w:rPr>
                <w:b/>
                <w:bCs/>
              </w:rPr>
            </w:pPr>
            <w:r>
              <w:rPr>
                <w:b/>
                <w:bCs/>
              </w:rPr>
              <w:t>Land and Water</w:t>
            </w:r>
          </w:p>
        </w:tc>
      </w:tr>
      <w:tr w:rsidR="001475A2" w:rsidTr="251DD5F6" w14:paraId="4F8F00B0" w14:textId="77777777">
        <w:trPr>
          <w:trHeight w:val="300"/>
        </w:trPr>
        <w:tc>
          <w:tcPr>
            <w:tcW w:w="9022" w:type="dxa"/>
            <w:tcMar/>
          </w:tcPr>
          <w:p w:rsidRPr="00E829AC" w:rsidR="001475A2" w:rsidP="001475A2" w:rsidRDefault="00E829AC" w14:paraId="10670578" w14:textId="3047549F">
            <w:r w:rsidR="285F77D5">
              <w:rPr/>
              <w:t xml:space="preserve">Advocate with state authorities to allow the use of greywater in campus facilities   </w:t>
            </w:r>
          </w:p>
        </w:tc>
        <w:tc>
          <w:tcPr>
            <w:tcW w:w="4056" w:type="dxa"/>
            <w:tcMar/>
          </w:tcPr>
          <w:p w:rsidR="001475A2" w:rsidP="001475A2" w:rsidRDefault="001475A2" w14:paraId="5B499978" w14:textId="77777777"/>
        </w:tc>
      </w:tr>
      <w:tr w:rsidR="001475A2" w:rsidTr="251DD5F6" w14:paraId="5299CD35" w14:textId="77777777">
        <w:trPr>
          <w:trHeight w:val="300"/>
        </w:trPr>
        <w:tc>
          <w:tcPr>
            <w:tcW w:w="9022" w:type="dxa"/>
            <w:tcMar/>
          </w:tcPr>
          <w:p w:rsidRPr="00A025CA" w:rsidR="001475A2" w:rsidP="001475A2" w:rsidRDefault="00A025CA" w14:paraId="3C1A4D7C" w14:textId="2E2549B2">
            <w:r w:rsidRPr="00E4F6F6" w:rsidR="00E4F6F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Increase native and pollinator-friendly plantings, and tree canopy cover</w:t>
            </w:r>
          </w:p>
        </w:tc>
        <w:tc>
          <w:tcPr>
            <w:tcW w:w="4056" w:type="dxa"/>
            <w:tcMar/>
          </w:tcPr>
          <w:p w:rsidR="001475A2" w:rsidP="001475A2" w:rsidRDefault="001475A2" w14:paraId="6D4BD6D4" w14:textId="47A56F55">
            <w:r w:rsidR="1592C48D">
              <w:rPr/>
              <w:t>1500 new trees by FY30, with emphasis to be on species that are currently less than 3% of the trees in the FY25 baseline</w:t>
            </w:r>
          </w:p>
          <w:p w:rsidR="001475A2" w:rsidP="001475A2" w:rsidRDefault="001475A2" w14:paraId="5F50E50C" w14:textId="391DA619"/>
          <w:p w:rsidR="001475A2" w:rsidP="001475A2" w:rsidRDefault="001475A2" w14:paraId="5E9D0855" w14:textId="6436AFE1">
            <w:r w:rsidR="1592C48D">
              <w:rPr/>
              <w:t>Increase pollinator supportive plantings by 50%; adding 20 by FY30</w:t>
            </w:r>
          </w:p>
          <w:p w:rsidR="001475A2" w:rsidP="001475A2" w:rsidRDefault="001475A2" w14:paraId="581B56F3" w14:textId="654C0AFC"/>
        </w:tc>
      </w:tr>
      <w:tr w:rsidR="001475A2" w:rsidTr="251DD5F6" w14:paraId="0FD6C3E1" w14:textId="77777777">
        <w:trPr>
          <w:trHeight w:val="300"/>
        </w:trPr>
        <w:tc>
          <w:tcPr>
            <w:tcW w:w="9022" w:type="dxa"/>
            <w:tcMar/>
          </w:tcPr>
          <w:p w:rsidRPr="00A025CA" w:rsidR="001475A2" w:rsidP="001475A2" w:rsidRDefault="00A025CA" w14:paraId="716252A0" w14:textId="0BAD0678">
            <w:r w:rsidR="16451DE7">
              <w:rPr/>
              <w:t xml:space="preserve">Prepare Integrated Pest Management Policy for lands maintained by the Division of Intercollegiate Athletics and Division of Campus Recreation </w:t>
            </w:r>
          </w:p>
        </w:tc>
        <w:tc>
          <w:tcPr>
            <w:tcW w:w="4056" w:type="dxa"/>
            <w:tcMar/>
          </w:tcPr>
          <w:p w:rsidRPr="00ED751D" w:rsidR="001475A2" w:rsidP="001475A2" w:rsidRDefault="00ED751D" w14:paraId="49E066EB" w14:textId="6A9DB102">
            <w:r w:rsidR="16451DE7">
              <w:rPr/>
              <w:t>Prepare Integrated Pest Management Policy for lands maintained by the Division of Intercollegiate Athletics and Division of Campus Recreation by FY 27. </w:t>
            </w:r>
          </w:p>
          <w:p w:rsidRPr="00ED751D" w:rsidR="001475A2" w:rsidP="001475A2" w:rsidRDefault="00ED751D" w14:paraId="6408C54D" w14:textId="05CBA9DE"/>
        </w:tc>
      </w:tr>
      <w:tr w:rsidR="001475A2" w:rsidTr="251DD5F6" w14:paraId="6720C89F" w14:textId="77777777">
        <w:trPr>
          <w:trHeight w:val="300"/>
        </w:trPr>
        <w:tc>
          <w:tcPr>
            <w:tcW w:w="9022" w:type="dxa"/>
            <w:tcMar/>
          </w:tcPr>
          <w:p w:rsidRPr="00D96A69" w:rsidR="001475A2" w:rsidP="0D229DB5" w:rsidRDefault="00D96A69" w14:paraId="3D255313" w14:textId="5F7288CE">
            <w:pPr/>
            <w:r w:rsidRPr="384A8ABF" w:rsidR="384A8AB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Improve rainwater management practices by increasing green infrastructure</w:t>
            </w:r>
          </w:p>
        </w:tc>
        <w:tc>
          <w:tcPr>
            <w:tcW w:w="4056" w:type="dxa"/>
            <w:tcMar/>
          </w:tcPr>
          <w:p w:rsidR="001475A2" w:rsidP="001475A2" w:rsidRDefault="001475A2" w14:paraId="5BF0CC8D" w14:textId="0EAA8CD2">
            <w:r w:rsidR="533244F2">
              <w:rPr/>
              <w:t>Reduce rainwater runoff by 20% by FY29 (from FY24 baseline)</w:t>
            </w:r>
          </w:p>
        </w:tc>
      </w:tr>
      <w:tr w:rsidR="00CE3C51" w:rsidTr="251DD5F6" w14:paraId="4EB7F5FC" w14:textId="77777777">
        <w:trPr>
          <w:trHeight w:val="300"/>
        </w:trPr>
        <w:tc>
          <w:tcPr>
            <w:tcW w:w="9022" w:type="dxa"/>
            <w:tcMar/>
          </w:tcPr>
          <w:p w:rsidRPr="00D50C37" w:rsidR="00CE3C51" w:rsidP="001475A2" w:rsidRDefault="00D50C37" w14:paraId="77711D2B" w14:textId="22409AB1">
            <w:r w:rsidR="285F77D5">
              <w:rPr/>
              <w:t xml:space="preserve">Increase sustainable land management on South Farms through use of cover crops and prairie strips </w:t>
            </w:r>
          </w:p>
          <w:p w:rsidRPr="00D50C37" w:rsidR="00CE3C51" w:rsidP="285F77D5" w:rsidRDefault="00D50C37" w14:paraId="1757581B" w14:textId="16510653">
            <w:pPr>
              <w:pStyle w:val="Normal"/>
            </w:pPr>
          </w:p>
          <w:p w:rsidRPr="00D50C37" w:rsidR="00CE3C51" w:rsidP="001475A2" w:rsidRDefault="00D50C37" w14:paraId="3DC482AA" w14:textId="34D93E6A"/>
        </w:tc>
        <w:tc>
          <w:tcPr>
            <w:tcW w:w="4056" w:type="dxa"/>
            <w:tcMar/>
          </w:tcPr>
          <w:p w:rsidRPr="00722AB1" w:rsidR="00CE3C51" w:rsidP="001475A2" w:rsidRDefault="00722AB1" w14:paraId="36D58CEC" w14:textId="0FC9C7FB">
            <w:r w:rsidR="16451DE7">
              <w:rPr/>
              <w:t>Goal of conversion of 20% of the available land each fiscal year</w:t>
            </w:r>
          </w:p>
        </w:tc>
      </w:tr>
      <w:tr w:rsidRPr="001475A2" w:rsidR="00501363" w:rsidTr="251DD5F6" w14:paraId="4DFD3F7F" w14:textId="77777777">
        <w:trPr>
          <w:trHeight w:val="300"/>
        </w:trPr>
        <w:tc>
          <w:tcPr>
            <w:tcW w:w="13078" w:type="dxa"/>
            <w:gridSpan w:val="2"/>
            <w:shd w:val="clear" w:color="auto" w:fill="E8E8E8" w:themeFill="background2"/>
            <w:tcMar/>
          </w:tcPr>
          <w:p w:rsidRPr="001475A2" w:rsidR="00501363" w:rsidP="00EF0838" w:rsidRDefault="00501363" w14:paraId="7111ABEB" w14:textId="18B9FEB5">
            <w:pPr>
              <w:rPr>
                <w:b/>
                <w:bCs/>
              </w:rPr>
            </w:pPr>
            <w:bookmarkStart w:name="_Hlk192187152" w:id="1"/>
            <w:r>
              <w:rPr>
                <w:b/>
                <w:bCs/>
              </w:rPr>
              <w:lastRenderedPageBreak/>
              <w:t>Zero Waste</w:t>
            </w:r>
          </w:p>
        </w:tc>
      </w:tr>
      <w:bookmarkEnd w:id="1"/>
      <w:tr w:rsidR="001475A2" w:rsidTr="251DD5F6" w14:paraId="62CD09C6" w14:textId="77777777">
        <w:trPr>
          <w:trHeight w:val="300"/>
        </w:trPr>
        <w:tc>
          <w:tcPr>
            <w:tcW w:w="9022" w:type="dxa"/>
            <w:tcMar/>
          </w:tcPr>
          <w:p w:rsidRPr="006223A1" w:rsidR="001475A2" w:rsidP="001475A2" w:rsidRDefault="00D923E1" w14:paraId="6410E705" w14:textId="77076363">
            <w:r w:rsidRPr="006223A1">
              <w:t>Establish sustainable procurement guidelines and generate compliance among campus’ buyers</w:t>
            </w:r>
          </w:p>
        </w:tc>
        <w:tc>
          <w:tcPr>
            <w:tcW w:w="4056" w:type="dxa"/>
            <w:tcMar/>
          </w:tcPr>
          <w:p w:rsidR="001475A2" w:rsidP="001475A2" w:rsidRDefault="001475A2" w14:paraId="777B9908" w14:textId="77777777"/>
        </w:tc>
      </w:tr>
      <w:tr w:rsidR="001475A2" w:rsidTr="251DD5F6" w14:paraId="19EF7B46" w14:textId="77777777">
        <w:trPr>
          <w:trHeight w:val="300"/>
        </w:trPr>
        <w:tc>
          <w:tcPr>
            <w:tcW w:w="9022" w:type="dxa"/>
            <w:tcMar/>
          </w:tcPr>
          <w:p w:rsidRPr="006223A1" w:rsidR="001475A2" w:rsidP="001475A2" w:rsidRDefault="006223A1" w14:paraId="6EFCDC00" w14:textId="6B0BF0C6">
            <w:r w:rsidRPr="006223A1">
              <w:t>Reduce the total campus waste going to landfills </w:t>
            </w:r>
          </w:p>
        </w:tc>
        <w:tc>
          <w:tcPr>
            <w:tcW w:w="4056" w:type="dxa"/>
            <w:tcMar/>
          </w:tcPr>
          <w:p w:rsidRPr="001E6BF1" w:rsidR="001475A2" w:rsidP="001475A2" w:rsidRDefault="001E6BF1" w14:paraId="7590DB7E" w14:textId="7DC0071A">
            <w:r w:rsidRPr="001E6BF1">
              <w:t>Reduce waste from 5,049 tons in FY19 to 3,020 tons or less by FY30 which is a decrease of at least 40%</w:t>
            </w:r>
          </w:p>
        </w:tc>
      </w:tr>
      <w:tr w:rsidR="001475A2" w:rsidTr="251DD5F6" w14:paraId="51B7C45E" w14:textId="77777777">
        <w:trPr>
          <w:trHeight w:val="300"/>
        </w:trPr>
        <w:tc>
          <w:tcPr>
            <w:tcW w:w="9022" w:type="dxa"/>
            <w:tcMar/>
          </w:tcPr>
          <w:p w:rsidRPr="0093410E" w:rsidR="001475A2" w:rsidP="001475A2" w:rsidRDefault="0093410E" w14:paraId="1358DFC2" w14:textId="747744F4">
            <w:r w:rsidRPr="0093410E">
              <w:t>Install standardized waste collection infrastructure across high-trafficked zones on campus</w:t>
            </w:r>
          </w:p>
        </w:tc>
        <w:tc>
          <w:tcPr>
            <w:tcW w:w="4056" w:type="dxa"/>
            <w:tcMar/>
          </w:tcPr>
          <w:p w:rsidR="001475A2" w:rsidP="001475A2" w:rsidRDefault="007568AD" w14:paraId="538CD936" w14:textId="553CB201">
            <w:r w:rsidRPr="007568AD">
              <w:t>Outfit all state-supported facilities within the Engineering (7), Main (12), and South Quads (11), undergraduate residence halls (24), and major athletic facilities (2)</w:t>
            </w:r>
            <w:r>
              <w:t xml:space="preserve"> with waste collection infrastructure</w:t>
            </w:r>
          </w:p>
        </w:tc>
      </w:tr>
      <w:tr w:rsidR="001475A2" w:rsidTr="251DD5F6" w14:paraId="52B5E702" w14:textId="77777777">
        <w:trPr>
          <w:trHeight w:val="300"/>
        </w:trPr>
        <w:tc>
          <w:tcPr>
            <w:tcW w:w="9022" w:type="dxa"/>
            <w:tcMar/>
          </w:tcPr>
          <w:p w:rsidRPr="000E71DF" w:rsidR="001475A2" w:rsidP="001475A2" w:rsidRDefault="000E71DF" w14:paraId="11F518FA" w14:textId="3BE3AD49">
            <w:r w:rsidRPr="000E71DF">
              <w:t>Develop a plan for organic waste disposal</w:t>
            </w:r>
          </w:p>
        </w:tc>
        <w:tc>
          <w:tcPr>
            <w:tcW w:w="4056" w:type="dxa"/>
            <w:tcMar/>
          </w:tcPr>
          <w:p w:rsidR="001475A2" w:rsidP="001475A2" w:rsidRDefault="001475A2" w14:paraId="02CBE599" w14:textId="77777777"/>
        </w:tc>
      </w:tr>
      <w:tr w:rsidR="001475A2" w:rsidTr="251DD5F6" w14:paraId="1A39F19B" w14:textId="77777777">
        <w:trPr>
          <w:trHeight w:val="300"/>
        </w:trPr>
        <w:tc>
          <w:tcPr>
            <w:tcW w:w="9022" w:type="dxa"/>
            <w:tcMar/>
          </w:tcPr>
          <w:p w:rsidRPr="00252F5F" w:rsidR="001475A2" w:rsidP="001475A2" w:rsidRDefault="00252F5F" w14:paraId="276C1F47" w14:textId="702A1C76">
            <w:r w:rsidRPr="00252F5F">
              <w:t>Develop a comprehensive zero waste messaging campaign</w:t>
            </w:r>
          </w:p>
        </w:tc>
        <w:tc>
          <w:tcPr>
            <w:tcW w:w="4056" w:type="dxa"/>
            <w:tcMar/>
          </w:tcPr>
          <w:p w:rsidR="001475A2" w:rsidP="001475A2" w:rsidRDefault="001475A2" w14:paraId="79F8C1AE" w14:textId="77777777"/>
        </w:tc>
      </w:tr>
      <w:tr w:rsidR="001475A2" w:rsidTr="251DD5F6" w14:paraId="716E0B58" w14:textId="77777777">
        <w:trPr>
          <w:trHeight w:val="300"/>
        </w:trPr>
        <w:tc>
          <w:tcPr>
            <w:tcW w:w="9022" w:type="dxa"/>
            <w:tcMar/>
          </w:tcPr>
          <w:p w:rsidRPr="00C1647C" w:rsidR="001475A2" w:rsidP="001475A2" w:rsidRDefault="00C1647C" w14:paraId="3BF6881F" w14:textId="2F44F185">
            <w:r w:rsidRPr="00C1647C">
              <w:t>Build out a green cleaning program </w:t>
            </w:r>
          </w:p>
        </w:tc>
        <w:tc>
          <w:tcPr>
            <w:tcW w:w="4056" w:type="dxa"/>
            <w:tcMar/>
          </w:tcPr>
          <w:p w:rsidR="001475A2" w:rsidP="001475A2" w:rsidRDefault="001475A2" w14:paraId="7BD0EBAB" w14:textId="77777777"/>
        </w:tc>
      </w:tr>
      <w:tr w:rsidR="001475A2" w:rsidTr="251DD5F6" w14:paraId="67398C9D" w14:textId="77777777">
        <w:trPr>
          <w:trHeight w:val="300"/>
        </w:trPr>
        <w:tc>
          <w:tcPr>
            <w:tcW w:w="9022" w:type="dxa"/>
            <w:tcMar/>
          </w:tcPr>
          <w:p w:rsidR="001475A2" w:rsidP="001475A2" w:rsidRDefault="00C1647C" w14:paraId="25B62C7A" w14:textId="017CD887">
            <w:r w:rsidR="13049C3D">
              <w:rPr/>
              <w:t>Reduce plastic waste</w:t>
            </w:r>
          </w:p>
        </w:tc>
        <w:tc>
          <w:tcPr>
            <w:tcW w:w="4056" w:type="dxa"/>
            <w:tcMar/>
          </w:tcPr>
          <w:p w:rsidR="001475A2" w:rsidP="001475A2" w:rsidRDefault="00C1647C" w14:paraId="58D50163" w14:textId="7BBE890B"/>
        </w:tc>
      </w:tr>
      <w:tr w:rsidRPr="001475A2" w:rsidR="00C1647C" w:rsidTr="251DD5F6" w14:paraId="5EAEFF73" w14:textId="77777777">
        <w:trPr>
          <w:trHeight w:val="300"/>
        </w:trPr>
        <w:tc>
          <w:tcPr>
            <w:tcW w:w="13078" w:type="dxa"/>
            <w:gridSpan w:val="2"/>
            <w:shd w:val="clear" w:color="auto" w:fill="E8E8E8" w:themeFill="background2"/>
            <w:tcMar/>
          </w:tcPr>
          <w:p w:rsidRPr="001475A2" w:rsidR="00C1647C" w:rsidP="00EF0838" w:rsidRDefault="00C1647C" w14:paraId="38BDA6A6" w14:textId="792C4808">
            <w:pPr>
              <w:rPr>
                <w:b/>
                <w:bCs/>
              </w:rPr>
            </w:pPr>
            <w:r>
              <w:rPr>
                <w:b/>
                <w:bCs/>
              </w:rPr>
              <w:t>Education</w:t>
            </w:r>
          </w:p>
        </w:tc>
      </w:tr>
      <w:tr w:rsidR="001475A2" w:rsidTr="251DD5F6" w14:paraId="6FDA69BD" w14:textId="77777777">
        <w:trPr>
          <w:trHeight w:val="300"/>
        </w:trPr>
        <w:tc>
          <w:tcPr>
            <w:tcW w:w="9022" w:type="dxa"/>
            <w:tcMar/>
          </w:tcPr>
          <w:p w:rsidRPr="00220D6B" w:rsidR="001475A2" w:rsidP="001475A2" w:rsidRDefault="00220D6B" w14:paraId="54FB704B" w14:textId="303DF6CA">
            <w:r w:rsidRPr="00220D6B">
              <w:t>Expand sustainability course offerings within academic units with fewer sustainability offerings</w:t>
            </w:r>
          </w:p>
        </w:tc>
        <w:tc>
          <w:tcPr>
            <w:tcW w:w="4056" w:type="dxa"/>
            <w:tcMar/>
          </w:tcPr>
          <w:p w:rsidR="001475A2" w:rsidP="001475A2" w:rsidRDefault="001475A2" w14:paraId="4D0FBF38" w14:textId="77777777"/>
        </w:tc>
      </w:tr>
      <w:tr w:rsidR="007568AD" w:rsidTr="251DD5F6" w14:paraId="3B5CEF7D" w14:textId="77777777">
        <w:trPr>
          <w:trHeight w:val="300"/>
        </w:trPr>
        <w:tc>
          <w:tcPr>
            <w:tcW w:w="9022" w:type="dxa"/>
            <w:tcMar/>
          </w:tcPr>
          <w:p w:rsidRPr="00D64EB0" w:rsidR="007568AD" w:rsidP="001475A2" w:rsidRDefault="00D64EB0" w14:paraId="7FB054DA" w14:textId="7F64859B">
            <w:r w:rsidRPr="00D64EB0">
              <w:rPr>
                <w:lang w:val="en"/>
              </w:rPr>
              <w:t>Regularly assess student sustainability literacy at the campus level to evaluate sustainability learning outcomes</w:t>
            </w:r>
          </w:p>
        </w:tc>
        <w:tc>
          <w:tcPr>
            <w:tcW w:w="4056" w:type="dxa"/>
            <w:tcMar/>
          </w:tcPr>
          <w:p w:rsidR="007568AD" w:rsidP="001475A2" w:rsidRDefault="007568AD" w14:paraId="2AB433BF" w14:textId="77777777"/>
        </w:tc>
      </w:tr>
      <w:tr w:rsidR="007568AD" w:rsidTr="251DD5F6" w14:paraId="510C14D0" w14:textId="77777777">
        <w:trPr>
          <w:trHeight w:val="300"/>
        </w:trPr>
        <w:tc>
          <w:tcPr>
            <w:tcW w:w="9022" w:type="dxa"/>
            <w:tcMar/>
          </w:tcPr>
          <w:p w:rsidRPr="00922D61" w:rsidR="007568AD" w:rsidP="001475A2" w:rsidRDefault="00922D61" w14:paraId="775C6E3E" w14:textId="7E70FFD1">
            <w:r w:rsidRPr="00922D61">
              <w:t xml:space="preserve">Create a community of practice around sustainability education to disseminate best </w:t>
            </w:r>
            <w:r w:rsidRPr="00922D61">
              <w:lastRenderedPageBreak/>
              <w:t>practices and provide resources to future instructors in sustainability</w:t>
            </w:r>
          </w:p>
        </w:tc>
        <w:tc>
          <w:tcPr>
            <w:tcW w:w="4056" w:type="dxa"/>
            <w:tcMar/>
          </w:tcPr>
          <w:p w:rsidR="007568AD" w:rsidP="001475A2" w:rsidRDefault="007568AD" w14:paraId="2FFE2694" w14:textId="77777777"/>
        </w:tc>
      </w:tr>
      <w:tr w:rsidR="007568AD" w:rsidTr="251DD5F6" w14:paraId="0E630A65" w14:textId="77777777">
        <w:trPr>
          <w:trHeight w:val="300"/>
        </w:trPr>
        <w:tc>
          <w:tcPr>
            <w:tcW w:w="9022" w:type="dxa"/>
            <w:tcMar/>
          </w:tcPr>
          <w:p w:rsidRPr="00922D61" w:rsidR="007568AD" w:rsidP="001475A2" w:rsidRDefault="00922D61" w14:paraId="57874C3F" w14:textId="3A188382">
            <w:r w:rsidRPr="00922D61">
              <w:t>Engage academic courses in iCAP efforts </w:t>
            </w:r>
          </w:p>
        </w:tc>
        <w:tc>
          <w:tcPr>
            <w:tcW w:w="4056" w:type="dxa"/>
            <w:tcMar/>
          </w:tcPr>
          <w:p w:rsidR="007568AD" w:rsidP="001475A2" w:rsidRDefault="007568AD" w14:paraId="7C85012C" w14:textId="77777777"/>
        </w:tc>
      </w:tr>
      <w:tr w:rsidR="00922D61" w:rsidTr="251DD5F6" w14:paraId="25247E4E" w14:textId="77777777">
        <w:trPr>
          <w:trHeight w:val="300"/>
        </w:trPr>
        <w:tc>
          <w:tcPr>
            <w:tcW w:w="13078" w:type="dxa"/>
            <w:gridSpan w:val="2"/>
            <w:shd w:val="clear" w:color="auto" w:fill="E8E8E8" w:themeFill="background2"/>
            <w:tcMar/>
          </w:tcPr>
          <w:p w:rsidR="00922D61" w:rsidP="00922D61" w:rsidRDefault="00922D61" w14:paraId="2290B961" w14:textId="4FEC0496"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</w:tr>
      <w:tr w:rsidR="00922D61" w:rsidTr="251DD5F6" w14:paraId="30C31C18" w14:textId="77777777">
        <w:trPr>
          <w:trHeight w:val="300"/>
        </w:trPr>
        <w:tc>
          <w:tcPr>
            <w:tcW w:w="9022" w:type="dxa"/>
            <w:tcMar/>
          </w:tcPr>
          <w:p w:rsidR="00922D61" w:rsidP="00922D61" w:rsidRDefault="00C573B9" w14:paraId="040E356E" w14:textId="657C0960">
            <w:r w:rsidR="7AF1B139">
              <w:rPr/>
              <w:t xml:space="preserve">Engage the student body in </w:t>
            </w:r>
            <w:proofErr w:type="spellStart"/>
            <w:r w:rsidR="7AF1B139">
              <w:rPr/>
              <w:t>iCAP</w:t>
            </w:r>
            <w:proofErr w:type="spellEnd"/>
            <w:r w:rsidR="7AF1B139">
              <w:rPr/>
              <w:t xml:space="preserve"> efforts</w:t>
            </w:r>
          </w:p>
        </w:tc>
        <w:tc>
          <w:tcPr>
            <w:tcW w:w="4056" w:type="dxa"/>
            <w:tcMar/>
          </w:tcPr>
          <w:p w:rsidR="00922D61" w:rsidP="00922D61" w:rsidRDefault="00922D61" w14:paraId="30246E31" w14:textId="77777777"/>
        </w:tc>
      </w:tr>
      <w:tr w:rsidR="00922D61" w:rsidTr="251DD5F6" w14:paraId="57B86CB3" w14:textId="77777777">
        <w:trPr>
          <w:trHeight w:val="300"/>
        </w:trPr>
        <w:tc>
          <w:tcPr>
            <w:tcW w:w="9022" w:type="dxa"/>
            <w:tcMar/>
          </w:tcPr>
          <w:p w:rsidR="00922D61" w:rsidP="00922D61" w:rsidRDefault="00575FB9" w14:paraId="481987B5" w14:textId="7211827C">
            <w:r w:rsidR="251DD5F6">
              <w:rPr/>
              <w:t>Create a volunteer program for staff and faculty</w:t>
            </w:r>
          </w:p>
        </w:tc>
        <w:tc>
          <w:tcPr>
            <w:tcW w:w="4056" w:type="dxa"/>
            <w:tcMar/>
          </w:tcPr>
          <w:p w:rsidR="00922D61" w:rsidP="00922D61" w:rsidRDefault="00922D61" w14:paraId="1677F892" w14:textId="77777777"/>
        </w:tc>
      </w:tr>
      <w:tr w:rsidR="00922D61" w:rsidTr="251DD5F6" w14:paraId="67AE07F4" w14:textId="77777777">
        <w:trPr>
          <w:trHeight w:val="300"/>
        </w:trPr>
        <w:tc>
          <w:tcPr>
            <w:tcW w:w="9022" w:type="dxa"/>
            <w:tcMar/>
          </w:tcPr>
          <w:p w:rsidR="00922D61" w:rsidP="00922D61" w:rsidRDefault="00575FB9" w14:paraId="3014E6BF" w14:textId="6A704EC1">
            <w:r w:rsidR="7AF1B139">
              <w:rPr/>
              <w:t>Develop and deliver standardized green training for university employees </w:t>
            </w:r>
          </w:p>
        </w:tc>
        <w:tc>
          <w:tcPr>
            <w:tcW w:w="4056" w:type="dxa"/>
            <w:tcMar/>
          </w:tcPr>
          <w:p w:rsidR="00922D61" w:rsidP="00922D61" w:rsidRDefault="00922D61" w14:paraId="2CE4FD43" w14:textId="77777777"/>
        </w:tc>
      </w:tr>
      <w:tr w:rsidR="00922D61" w:rsidTr="251DD5F6" w14:paraId="2B6A0871" w14:textId="77777777">
        <w:trPr>
          <w:trHeight w:val="300"/>
        </w:trPr>
        <w:tc>
          <w:tcPr>
            <w:tcW w:w="9022" w:type="dxa"/>
            <w:tcMar/>
          </w:tcPr>
          <w:p w:rsidR="00922D61" w:rsidP="00922D61" w:rsidRDefault="00B35D85" w14:paraId="1A7404C5" w14:textId="288A517A">
            <w:r w:rsidR="7AF1B139">
              <w:rPr/>
              <w:t>Implement a sustainability literacy survey for staff and faculty</w:t>
            </w:r>
          </w:p>
        </w:tc>
        <w:tc>
          <w:tcPr>
            <w:tcW w:w="4056" w:type="dxa"/>
            <w:tcMar/>
          </w:tcPr>
          <w:p w:rsidR="00922D61" w:rsidP="00922D61" w:rsidRDefault="00922D61" w14:paraId="6FE7A6F8" w14:textId="77777777"/>
        </w:tc>
      </w:tr>
      <w:tr w:rsidR="00922D61" w:rsidTr="251DD5F6" w14:paraId="15D2E92E" w14:textId="77777777">
        <w:trPr>
          <w:trHeight w:val="300"/>
        </w:trPr>
        <w:tc>
          <w:tcPr>
            <w:tcW w:w="9022" w:type="dxa"/>
            <w:tcMar/>
          </w:tcPr>
          <w:p w:rsidR="00922D61" w:rsidP="00922D61" w:rsidRDefault="00B35D85" w14:paraId="1DD2B444" w14:textId="108200A8">
            <w:r w:rsidR="54AEB04F">
              <w:rPr/>
              <w:t>Increase Greener Campus Certifications (Green Certified Events, Offices, and Chapters) </w:t>
            </w:r>
          </w:p>
        </w:tc>
        <w:tc>
          <w:tcPr>
            <w:tcW w:w="4056" w:type="dxa"/>
            <w:tcMar/>
          </w:tcPr>
          <w:p w:rsidR="00FF1E3A" w:rsidP="00922D61" w:rsidRDefault="00FF1E3A" w14:paraId="66AF7771" w14:textId="77777777"/>
          <w:p w:rsidR="00FF1E3A" w:rsidP="00922D61" w:rsidRDefault="00FF1E3A" w14:paraId="375A46AE" w14:textId="60B0A022"/>
        </w:tc>
      </w:tr>
    </w:tbl>
    <w:p w:rsidR="00C84C5B" w:rsidRDefault="00C84C5B" w14:paraId="4230DB1D" w14:textId="77777777"/>
    <w:sectPr w:rsidR="00C84C5B" w:rsidSect="00C720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MK" w:author="Miriam Rose Keep" w:date="2025-04-11T14:25:16" w:id="60527109">
    <w:p xmlns:w14="http://schemas.microsoft.com/office/word/2010/wordml" xmlns:w="http://schemas.openxmlformats.org/wordprocessingml/2006/main" w:rsidR="7B4E93CD" w:rsidRDefault="24F1FBA1" w14:paraId="4D9AAA97" w14:textId="1A42F18C">
      <w:pPr>
        <w:pStyle w:val="CommentText"/>
      </w:pPr>
      <w:r>
        <w:rPr>
          <w:rStyle w:val="CommentReference"/>
        </w:rPr>
        <w:annotationRef/>
      </w:r>
      <w:r w:rsidRPr="4D74C817" w:rsidR="39072134">
        <w:t>To be discussed with the Sustainability Council on April 30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1EF6098"/>
  <w15:commentEx w15:done="0" w15:paraId="0910831C"/>
  <w15:commentEx w15:done="0" w15:paraId="781DA98E"/>
  <w15:commentEx w15:done="0" w15:paraId="4D9AAA9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62CA16" w16cex:dateUtc="2025-04-11T19:25:16.148Z"/>
  <w16cex:commentExtensible w16cex:durableId="076F0984" w16cex:dateUtc="2025-03-31T19:51:56.494Z"/>
  <w16cex:commentExtensible w16cex:durableId="5CD8FC11" w16cex:dateUtc="2025-03-31T19:54:09.226Z"/>
  <w16cex:commentExtensible w16cex:durableId="52485959" w16cex:dateUtc="2025-04-04T22:42:24.5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EF6098" w16cid:durableId="076F0984"/>
  <w16cid:commentId w16cid:paraId="0910831C" w16cid:durableId="5CD8FC11"/>
  <w16cid:commentId w16cid:paraId="781DA98E" w16cid:durableId="52485959"/>
  <w16cid:commentId w16cid:paraId="4D9AAA97" w16cid:durableId="0562CA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82B8D"/>
    <w:multiLevelType w:val="multilevel"/>
    <w:tmpl w:val="FB42C2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66B217D7"/>
    <w:multiLevelType w:val="multilevel"/>
    <w:tmpl w:val="720C90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6DB45C69"/>
    <w:multiLevelType w:val="multilevel"/>
    <w:tmpl w:val="E618C3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7B930C09"/>
    <w:multiLevelType w:val="multilevel"/>
    <w:tmpl w:val="EB42F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811053755">
    <w:abstractNumId w:val="3"/>
  </w:num>
  <w:num w:numId="2" w16cid:durableId="1717242852">
    <w:abstractNumId w:val="1"/>
  </w:num>
  <w:num w:numId="3" w16cid:durableId="863596578">
    <w:abstractNumId w:val="2"/>
  </w:num>
  <w:num w:numId="4" w16cid:durableId="132049617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riam Rose Keep">
    <w15:presenceInfo w15:providerId="" w15:userId=""/>
  </w15:person>
  <w15:person w15:author="Miriam Rose Keep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0D"/>
    <w:rsid w:val="00003244"/>
    <w:rsid w:val="00093353"/>
    <w:rsid w:val="000C097B"/>
    <w:rsid w:val="000E71DF"/>
    <w:rsid w:val="00101DC8"/>
    <w:rsid w:val="001050F9"/>
    <w:rsid w:val="001475A2"/>
    <w:rsid w:val="0015376D"/>
    <w:rsid w:val="00154BBE"/>
    <w:rsid w:val="0016468C"/>
    <w:rsid w:val="001651C3"/>
    <w:rsid w:val="001D3E3C"/>
    <w:rsid w:val="001E6BF1"/>
    <w:rsid w:val="00220D6B"/>
    <w:rsid w:val="00222488"/>
    <w:rsid w:val="00252F5F"/>
    <w:rsid w:val="002D6639"/>
    <w:rsid w:val="00385F59"/>
    <w:rsid w:val="003E428F"/>
    <w:rsid w:val="004148DE"/>
    <w:rsid w:val="004739DA"/>
    <w:rsid w:val="004C470B"/>
    <w:rsid w:val="004C632E"/>
    <w:rsid w:val="00501363"/>
    <w:rsid w:val="005544AE"/>
    <w:rsid w:val="00561B59"/>
    <w:rsid w:val="00575FB9"/>
    <w:rsid w:val="006223A1"/>
    <w:rsid w:val="00630D47"/>
    <w:rsid w:val="00671134"/>
    <w:rsid w:val="006B73F5"/>
    <w:rsid w:val="006D4695"/>
    <w:rsid w:val="00722AB1"/>
    <w:rsid w:val="007568AD"/>
    <w:rsid w:val="00792BFE"/>
    <w:rsid w:val="007D670F"/>
    <w:rsid w:val="007F6224"/>
    <w:rsid w:val="00860F37"/>
    <w:rsid w:val="0087709F"/>
    <w:rsid w:val="00890E0A"/>
    <w:rsid w:val="00922D61"/>
    <w:rsid w:val="0093410E"/>
    <w:rsid w:val="00950B4D"/>
    <w:rsid w:val="009F30EC"/>
    <w:rsid w:val="009F5544"/>
    <w:rsid w:val="00A025CA"/>
    <w:rsid w:val="00B12D5D"/>
    <w:rsid w:val="00B35D85"/>
    <w:rsid w:val="00B57616"/>
    <w:rsid w:val="00BB10CA"/>
    <w:rsid w:val="00C12F52"/>
    <w:rsid w:val="00C1647C"/>
    <w:rsid w:val="00C573B9"/>
    <w:rsid w:val="00C7200D"/>
    <w:rsid w:val="00C84C5B"/>
    <w:rsid w:val="00CB2372"/>
    <w:rsid w:val="00CB35FB"/>
    <w:rsid w:val="00CE3C51"/>
    <w:rsid w:val="00D50C37"/>
    <w:rsid w:val="00D64EB0"/>
    <w:rsid w:val="00D739AC"/>
    <w:rsid w:val="00D923E1"/>
    <w:rsid w:val="00D96A69"/>
    <w:rsid w:val="00DC632F"/>
    <w:rsid w:val="00E373E8"/>
    <w:rsid w:val="00E4F6F6"/>
    <w:rsid w:val="00E829AC"/>
    <w:rsid w:val="00EA11A8"/>
    <w:rsid w:val="00ED751D"/>
    <w:rsid w:val="00FF1E3A"/>
    <w:rsid w:val="06D79177"/>
    <w:rsid w:val="0D229DB5"/>
    <w:rsid w:val="0D2AE344"/>
    <w:rsid w:val="12D7DDA1"/>
    <w:rsid w:val="13049C3D"/>
    <w:rsid w:val="138BC640"/>
    <w:rsid w:val="1592C48D"/>
    <w:rsid w:val="16451DE7"/>
    <w:rsid w:val="164EFE11"/>
    <w:rsid w:val="251DD5F6"/>
    <w:rsid w:val="285F77D5"/>
    <w:rsid w:val="29F92DC2"/>
    <w:rsid w:val="384A8ABF"/>
    <w:rsid w:val="45F10A5D"/>
    <w:rsid w:val="533244F2"/>
    <w:rsid w:val="54AEB04F"/>
    <w:rsid w:val="54DBCBB5"/>
    <w:rsid w:val="5D916C4B"/>
    <w:rsid w:val="6461782C"/>
    <w:rsid w:val="73FD5BD8"/>
    <w:rsid w:val="7AF1B139"/>
    <w:rsid w:val="7EA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48283"/>
  <w15:chartTrackingRefBased/>
  <w15:docId w15:val="{D7B95C7F-5C79-440E-B6D2-AB4B38EC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00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00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0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0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0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0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7200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200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7200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7200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200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7200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7200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7200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720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00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7200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0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72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00D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72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0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0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00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720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0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200D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omments" Target="comments.xml" Id="R12ee6d8f6b5c481a" /><Relationship Type="http://schemas.microsoft.com/office/2011/relationships/people" Target="people.xml" Id="R4e94d50d14de4d33" /><Relationship Type="http://schemas.microsoft.com/office/2011/relationships/commentsExtended" Target="commentsExtended.xml" Id="Rf0d6954e6fa248d3" /><Relationship Type="http://schemas.microsoft.com/office/2016/09/relationships/commentsIds" Target="commentsIds.xml" Id="R352e19bc472f4d12" /><Relationship Type="http://schemas.microsoft.com/office/2018/08/relationships/commentsExtensible" Target="commentsExtensible.xml" Id="R3322177393124a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Keep, Miriam Rose</dc:creator>
  <keywords/>
  <dc:description/>
  <lastModifiedBy>Miriam Rose Keep</lastModifiedBy>
  <revision>89</revision>
  <dcterms:created xsi:type="dcterms:W3CDTF">2025-03-07T01:12:00.0000000Z</dcterms:created>
  <dcterms:modified xsi:type="dcterms:W3CDTF">2025-04-11T19:41:22.3594985Z</dcterms:modified>
</coreProperties>
</file>