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161F" w14:textId="017DE8FB" w:rsidR="00B802BC" w:rsidRPr="00D72702" w:rsidRDefault="003A15AC" w:rsidP="00BB4F74">
      <w:pPr>
        <w:jc w:val="center"/>
        <w:rPr>
          <w:rFonts w:ascii="Cambria" w:hAnsi="Cambria"/>
          <w:b/>
        </w:rPr>
      </w:pPr>
      <w:r>
        <w:rPr>
          <w:rFonts w:ascii="Cambria" w:hAnsi="Cambria"/>
          <w:b/>
        </w:rPr>
        <w:t>Telec</w:t>
      </w:r>
      <w:r w:rsidR="00BB4F74" w:rsidRPr="00D72702">
        <w:rPr>
          <w:rFonts w:ascii="Cambria" w:hAnsi="Cambria"/>
          <w:b/>
        </w:rPr>
        <w:t xml:space="preserve">onferencing Options </w:t>
      </w:r>
      <w:r w:rsidR="00391AB1" w:rsidRPr="00D72702">
        <w:rPr>
          <w:rFonts w:ascii="Cambria" w:hAnsi="Cambria"/>
          <w:b/>
        </w:rPr>
        <w:t>at UIUC</w:t>
      </w:r>
    </w:p>
    <w:p w14:paraId="164A9E72" w14:textId="77777777" w:rsidR="00AE6A0E" w:rsidRPr="00E236BE" w:rsidRDefault="00AE6A0E">
      <w:pPr>
        <w:rPr>
          <w:rFonts w:ascii="Cambria" w:hAnsi="Cambria"/>
        </w:rPr>
      </w:pPr>
    </w:p>
    <w:p w14:paraId="47AD4691" w14:textId="77777777" w:rsidR="003873FD" w:rsidRPr="00D72702" w:rsidRDefault="003873FD">
      <w:pPr>
        <w:rPr>
          <w:rFonts w:ascii="Cambria" w:hAnsi="Cambria"/>
          <w:b/>
        </w:rPr>
      </w:pPr>
      <w:r w:rsidRPr="00D72702">
        <w:rPr>
          <w:rFonts w:ascii="Cambria" w:hAnsi="Cambria"/>
          <w:b/>
        </w:rPr>
        <w:t xml:space="preserve">Why should we care? </w:t>
      </w:r>
      <w:r w:rsidR="00BB4F74" w:rsidRPr="00D72702">
        <w:rPr>
          <w:rFonts w:ascii="Cambria" w:hAnsi="Cambria"/>
          <w:b/>
        </w:rPr>
        <w:br/>
      </w:r>
    </w:p>
    <w:p w14:paraId="5D7909A2" w14:textId="77777777" w:rsidR="00AE6A0E" w:rsidRPr="00E236BE" w:rsidRDefault="00AE6A0E" w:rsidP="00AE6A0E">
      <w:pPr>
        <w:rPr>
          <w:rFonts w:ascii="Cambria" w:hAnsi="Cambria"/>
        </w:rPr>
      </w:pPr>
      <w:r w:rsidRPr="00E236BE">
        <w:rPr>
          <w:rFonts w:ascii="Cambria" w:hAnsi="Cambria"/>
        </w:rPr>
        <w:t>In 2008, the University of Illinois at Urbana-Champaign signed the American College &amp; University Presidents’ Climate Commitment. This action committed the campus to carbon neutrality by the year 2050. The Illinois Climate Action Plan (iCAP) describes a path toward the fulfillment of this commitment.</w:t>
      </w:r>
      <w:r w:rsidRPr="00E236BE">
        <w:rPr>
          <w:rFonts w:ascii="Cambria" w:hAnsi="Cambria"/>
        </w:rPr>
        <w:br/>
      </w:r>
    </w:p>
    <w:p w14:paraId="07736758" w14:textId="77777777" w:rsidR="00AE6A0E" w:rsidRPr="00E236BE" w:rsidRDefault="00AE6A0E" w:rsidP="00AE6A0E">
      <w:pPr>
        <w:rPr>
          <w:rFonts w:ascii="Cambria" w:hAnsi="Cambria"/>
        </w:rPr>
      </w:pPr>
      <w:r w:rsidRPr="00E236BE">
        <w:rPr>
          <w:rFonts w:ascii="Cambria" w:hAnsi="Cambria"/>
        </w:rPr>
        <w:t>As the flagship public university in the state of Illinois, the campus has a moral and ethical responsibility to lead, to set aggressive goals, to work to meet them, and to serve as a model for the community, state, and nation.</w:t>
      </w:r>
      <w:r w:rsidRPr="00E236BE">
        <w:rPr>
          <w:rFonts w:ascii="Cambria" w:hAnsi="Cambria"/>
        </w:rPr>
        <w:br/>
      </w:r>
    </w:p>
    <w:p w14:paraId="71504620" w14:textId="77777777" w:rsidR="00AE6A0E" w:rsidRPr="00E236BE" w:rsidRDefault="00AE6A0E" w:rsidP="00AE6A0E">
      <w:pPr>
        <w:rPr>
          <w:rFonts w:ascii="Cambria" w:hAnsi="Cambria"/>
        </w:rPr>
      </w:pPr>
      <w:r w:rsidRPr="00E236BE">
        <w:rPr>
          <w:rFonts w:ascii="Cambria" w:hAnsi="Cambria"/>
        </w:rPr>
        <w:t>The Plan represents a roadmap to a new, prosperous, and sustainable future for the University. It outlines strategies, initiatives, and targets toward meeting the stated goal of carbon neutrality by 2050.</w:t>
      </w:r>
    </w:p>
    <w:p w14:paraId="2F9F2B71" w14:textId="77777777" w:rsidR="00350D00" w:rsidRPr="00E236BE" w:rsidRDefault="00350D00">
      <w:pPr>
        <w:rPr>
          <w:rFonts w:ascii="Cambria" w:hAnsi="Cambria"/>
        </w:rPr>
      </w:pPr>
    </w:p>
    <w:p w14:paraId="08526499" w14:textId="77777777" w:rsidR="00350D00" w:rsidRPr="00E236BE" w:rsidRDefault="00BB4F74">
      <w:pPr>
        <w:rPr>
          <w:rFonts w:ascii="Cambria" w:hAnsi="Cambria"/>
        </w:rPr>
      </w:pPr>
      <w:r w:rsidRPr="00E236BE">
        <w:rPr>
          <w:rFonts w:ascii="Cambria" w:hAnsi="Cambria"/>
          <w:b/>
        </w:rPr>
        <w:t xml:space="preserve">Figure 1: </w:t>
      </w:r>
      <w:r w:rsidR="00F13947" w:rsidRPr="00E236BE">
        <w:rPr>
          <w:rFonts w:ascii="Cambria" w:hAnsi="Cambria"/>
          <w:b/>
        </w:rPr>
        <w:t>ACUPCC Emissions 2008-2014</w:t>
      </w:r>
    </w:p>
    <w:p w14:paraId="5BE9ED30" w14:textId="77777777" w:rsidR="00F13947" w:rsidRPr="00E236BE" w:rsidRDefault="00F13947" w:rsidP="00A4318B">
      <w:pPr>
        <w:keepNext/>
        <w:outlineLvl w:val="1"/>
        <w:rPr>
          <w:rFonts w:ascii="Cambria" w:eastAsia="Times New Roman" w:hAnsi="Cambria" w:cs="Arial"/>
          <w:b/>
          <w:bCs/>
          <w:color w:val="000080"/>
        </w:rPr>
      </w:pPr>
    </w:p>
    <w:tbl>
      <w:tblPr>
        <w:tblpPr w:leftFromText="180" w:rightFromText="180" w:vertAnchor="page" w:horzAnchor="page" w:tblpX="1549" w:tblpY="6841"/>
        <w:tblW w:w="9733" w:type="dxa"/>
        <w:tblLook w:val="04A0" w:firstRow="1" w:lastRow="0" w:firstColumn="1" w:lastColumn="0" w:noHBand="0" w:noVBand="1"/>
      </w:tblPr>
      <w:tblGrid>
        <w:gridCol w:w="1015"/>
        <w:gridCol w:w="269"/>
        <w:gridCol w:w="1253"/>
        <w:gridCol w:w="775"/>
        <w:gridCol w:w="269"/>
        <w:gridCol w:w="1253"/>
        <w:gridCol w:w="775"/>
        <w:gridCol w:w="269"/>
        <w:gridCol w:w="1253"/>
        <w:gridCol w:w="775"/>
        <w:gridCol w:w="269"/>
        <w:gridCol w:w="1384"/>
        <w:gridCol w:w="775"/>
      </w:tblGrid>
      <w:tr w:rsidR="00BB4F74" w:rsidRPr="00E236BE" w14:paraId="20C19A22" w14:textId="77777777" w:rsidTr="00BB4F74">
        <w:trPr>
          <w:trHeight w:val="241"/>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3D3FB3"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ACUPCC Emissions</w:t>
            </w:r>
          </w:p>
        </w:tc>
      </w:tr>
      <w:tr w:rsidR="00BB4F74" w:rsidRPr="00E236BE" w14:paraId="78E0CBA5" w14:textId="77777777" w:rsidTr="00BB4F74">
        <w:trPr>
          <w:trHeight w:val="241"/>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3E42D79A"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25561334"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22B66B6"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0610567F"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3BD2FBB6"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80F4A16"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6D9A0714"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490E8958"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B7D134"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1FE1A8BC"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2F12FCE7"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67D0423"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5145A81" w14:textId="77777777" w:rsidR="00BB4F74" w:rsidRPr="00E236BE" w:rsidRDefault="00BB4F74" w:rsidP="00BB4F74">
            <w:pPr>
              <w:jc w:val="center"/>
              <w:rPr>
                <w:rFonts w:ascii="Cambria" w:eastAsia="Times New Roman" w:hAnsi="Cambria" w:cs="Times New Roman"/>
                <w:b/>
                <w:bCs/>
                <w:color w:val="000000"/>
                <w:sz w:val="16"/>
                <w:szCs w:val="16"/>
              </w:rPr>
            </w:pPr>
            <w:r w:rsidRPr="00E236BE">
              <w:rPr>
                <w:rFonts w:ascii="Cambria" w:eastAsia="Times New Roman" w:hAnsi="Cambria" w:cs="Times New Roman"/>
                <w:b/>
                <w:bCs/>
                <w:color w:val="000000"/>
                <w:sz w:val="16"/>
                <w:szCs w:val="16"/>
              </w:rPr>
              <w:t xml:space="preserve"> % change from FY08 </w:t>
            </w:r>
          </w:p>
        </w:tc>
      </w:tr>
      <w:tr w:rsidR="00BB4F74" w:rsidRPr="00E236BE" w14:paraId="12EF4286" w14:textId="77777777" w:rsidTr="00BB4F74">
        <w:trPr>
          <w:trHeight w:val="241"/>
        </w:trPr>
        <w:tc>
          <w:tcPr>
            <w:tcW w:w="0" w:type="auto"/>
            <w:vMerge/>
            <w:tcBorders>
              <w:top w:val="nil"/>
              <w:left w:val="single" w:sz="4" w:space="0" w:color="auto"/>
              <w:bottom w:val="single" w:sz="4" w:space="0" w:color="000000"/>
              <w:right w:val="single" w:sz="4" w:space="0" w:color="auto"/>
            </w:tcBorders>
            <w:vAlign w:val="center"/>
            <w:hideMark/>
          </w:tcPr>
          <w:p w14:paraId="62F16F67" w14:textId="77777777" w:rsidR="00BB4F74" w:rsidRPr="00E236BE" w:rsidRDefault="00BB4F74" w:rsidP="00BB4F74">
            <w:pPr>
              <w:rPr>
                <w:rFonts w:ascii="Cambria" w:eastAsia="Times New Roman" w:hAnsi="Cambria"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634BA300"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7B91602"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428E30DB" w14:textId="77777777" w:rsidR="00BB4F74" w:rsidRPr="00E236BE" w:rsidRDefault="00BB4F74" w:rsidP="00BB4F74">
            <w:pPr>
              <w:rPr>
                <w:rFonts w:ascii="Cambria" w:eastAsia="Times New Roman" w:hAnsi="Cambria"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63F50B23"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AB925CA"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3BEB9BB0" w14:textId="77777777" w:rsidR="00BB4F74" w:rsidRPr="00E236BE" w:rsidRDefault="00BB4F74" w:rsidP="00BB4F74">
            <w:pPr>
              <w:rPr>
                <w:rFonts w:ascii="Cambria" w:eastAsia="Times New Roman" w:hAnsi="Cambria"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8C07897"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ADF27E6"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E0A83BD" w14:textId="77777777" w:rsidR="00BB4F74" w:rsidRPr="00E236BE" w:rsidRDefault="00BB4F74" w:rsidP="00BB4F74">
            <w:pPr>
              <w:rPr>
                <w:rFonts w:ascii="Cambria" w:eastAsia="Times New Roman" w:hAnsi="Cambria"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46CB3C4"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9393255" w14:textId="77777777" w:rsidR="00BB4F74" w:rsidRPr="00E236BE" w:rsidRDefault="00BB4F74" w:rsidP="00BB4F74">
            <w:pPr>
              <w:jc w:val="center"/>
              <w:rPr>
                <w:rFonts w:ascii="Cambria" w:eastAsia="Times New Roman" w:hAnsi="Cambria" w:cs="Times New Roman"/>
                <w:b/>
                <w:bCs/>
                <w:color w:val="000000"/>
              </w:rPr>
            </w:pPr>
            <w:r w:rsidRPr="00E236BE">
              <w:rPr>
                <w:rFonts w:ascii="Cambria" w:eastAsia="Times New Roman" w:hAnsi="Cambria"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424CAF56" w14:textId="77777777" w:rsidR="00BB4F74" w:rsidRPr="00E236BE" w:rsidRDefault="00BB4F74" w:rsidP="00BB4F74">
            <w:pPr>
              <w:rPr>
                <w:rFonts w:ascii="Cambria" w:eastAsia="Times New Roman" w:hAnsi="Cambria" w:cs="Times New Roman"/>
                <w:b/>
                <w:bCs/>
                <w:color w:val="000000"/>
              </w:rPr>
            </w:pPr>
          </w:p>
        </w:tc>
      </w:tr>
      <w:tr w:rsidR="00BB4F74" w:rsidRPr="00E236BE" w14:paraId="0AA8F3F7" w14:textId="77777777" w:rsidTr="00BB4F74">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D7BEB5"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12BC1028"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53C47F4F"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3454DD0E"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36B13662"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47800E57"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6B2F70D"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6ABC6039"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57C454E1"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21F92457"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6DF3E6F5"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40F03E8A"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5B9BFF96"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n/a</w:t>
            </w:r>
          </w:p>
        </w:tc>
      </w:tr>
      <w:tr w:rsidR="00BB4F74" w:rsidRPr="00E236BE" w14:paraId="5CD5F68D" w14:textId="77777777" w:rsidTr="00BB4F74">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3EF60"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4222E288"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F595F23"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2A3927D"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483797E8"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CB7899"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DE4CD6"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3236A3FB"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53D9FEF"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582D862A"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6580DA4A"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432B57"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7AE27601"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-12%</w:t>
            </w:r>
          </w:p>
        </w:tc>
      </w:tr>
      <w:tr w:rsidR="00BB4F74" w:rsidRPr="00E236BE" w14:paraId="12B0D3C2" w14:textId="77777777" w:rsidTr="00BB4F74">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07889"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6AFCD62A"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0B10485"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2070E27"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03B6AB9D"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1E262EB"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34F98808"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3E47501"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69A49B"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45DCAC6B"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3DCF641B"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840347A"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322A0FE7"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-6%</w:t>
            </w:r>
          </w:p>
        </w:tc>
      </w:tr>
      <w:tr w:rsidR="00BB4F74" w:rsidRPr="00E236BE" w14:paraId="186981A4" w14:textId="77777777" w:rsidTr="00BB4F74">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86DDA"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525B1CC2"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C6B3325"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0795BECD"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16C58655"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2BF25C6"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6A18EDED"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96C847F"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323EF74"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04A5FD86"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6EFBC2FC"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B743E6C"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458B9F42"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-12%</w:t>
            </w:r>
          </w:p>
        </w:tc>
      </w:tr>
      <w:tr w:rsidR="00BB4F74" w:rsidRPr="00E236BE" w14:paraId="5914233A" w14:textId="77777777" w:rsidTr="00BB4F74">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F422D"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52BA8AC5"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96A79E9"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64D3D162"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2D149277"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943AE5C"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0484ABB5"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70BBFFA4"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74B1BF4"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177C56B4"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181702FF"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5DAAEAD"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716C0BF8"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-2%</w:t>
            </w:r>
          </w:p>
        </w:tc>
      </w:tr>
      <w:tr w:rsidR="00BB4F74" w:rsidRPr="00E236BE" w14:paraId="6EAD5F1B" w14:textId="77777777" w:rsidTr="00BB4F74">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844E7"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0985426"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EE0DD98"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3A1D501"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02755777"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AA92A5F"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76CB7CEA"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77841E42"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289B08E"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174704B1"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1A8BAA42" w14:textId="77777777" w:rsidR="00BB4F74" w:rsidRPr="00E236BE" w:rsidRDefault="00BB4F74" w:rsidP="00BB4F74">
            <w:pPr>
              <w:rPr>
                <w:rFonts w:ascii="Cambria" w:eastAsia="Times New Roman" w:hAnsi="Cambria" w:cs="Times New Roman"/>
                <w:color w:val="000000"/>
              </w:rPr>
            </w:pPr>
            <w:r w:rsidRPr="00E236BE">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B0F630A"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18577843"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8%</w:t>
            </w:r>
          </w:p>
        </w:tc>
      </w:tr>
      <w:tr w:rsidR="00BB4F74" w:rsidRPr="00E236BE" w14:paraId="00C1D018" w14:textId="77777777" w:rsidTr="00BB4F74">
        <w:trPr>
          <w:trHeight w:val="2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267491"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528590" w14:textId="77777777" w:rsidR="00BB4F74" w:rsidRPr="00E236BE" w:rsidRDefault="00BB4F74" w:rsidP="00BB4F74">
            <w:pPr>
              <w:jc w:val="center"/>
              <w:rPr>
                <w:rFonts w:ascii="Cambria" w:eastAsia="Times New Roman" w:hAnsi="Cambria"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ADAC992"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6739ADE"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08EC4D" w14:textId="77777777" w:rsidR="00BB4F74" w:rsidRPr="00E236BE" w:rsidRDefault="00BB4F74" w:rsidP="00BB4F74">
            <w:pPr>
              <w:jc w:val="center"/>
              <w:rPr>
                <w:rFonts w:ascii="Cambria" w:eastAsia="Times New Roman" w:hAnsi="Cambria"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D5DFB8D"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7FED4"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147E41B" w14:textId="77777777" w:rsidR="00BB4F74" w:rsidRPr="00E236BE" w:rsidRDefault="00BB4F74" w:rsidP="00BB4F74">
            <w:pPr>
              <w:rPr>
                <w:rFonts w:ascii="Cambria" w:eastAsia="Times New Roman" w:hAnsi="Cambria"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E06B886"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2E1C8EA"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E5A9DA" w14:textId="77777777" w:rsidR="00BB4F74" w:rsidRPr="00E236BE" w:rsidRDefault="00BB4F74" w:rsidP="00BB4F74">
            <w:pPr>
              <w:rPr>
                <w:rFonts w:ascii="Cambria" w:eastAsia="Times New Roman" w:hAnsi="Cambria"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7B1D8CE" w14:textId="77777777" w:rsidR="00BB4F74" w:rsidRPr="00E236BE" w:rsidRDefault="00BB4F74" w:rsidP="00BB4F74">
            <w:pPr>
              <w:jc w:val="center"/>
              <w:rPr>
                <w:rFonts w:ascii="Cambria" w:eastAsia="Times New Roman" w:hAnsi="Cambria" w:cs="Times New Roman"/>
                <w:color w:val="000000"/>
              </w:rPr>
            </w:pPr>
            <w:r w:rsidRPr="00E236BE">
              <w:rPr>
                <w:rFonts w:ascii="Cambria" w:eastAsia="Times New Roman" w:hAnsi="Cambria"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D70AB0" w14:textId="77777777" w:rsidR="00BB4F74" w:rsidRPr="00E236BE" w:rsidRDefault="00BB4F74" w:rsidP="00BB4F74">
            <w:pPr>
              <w:jc w:val="right"/>
              <w:rPr>
                <w:rFonts w:ascii="Cambria" w:eastAsia="Times New Roman" w:hAnsi="Cambria" w:cs="Times New Roman"/>
                <w:color w:val="000000"/>
              </w:rPr>
            </w:pPr>
            <w:r w:rsidRPr="00E236BE">
              <w:rPr>
                <w:rFonts w:ascii="Cambria" w:eastAsia="Times New Roman" w:hAnsi="Cambria" w:cs="Times New Roman"/>
                <w:color w:val="000000"/>
              </w:rPr>
              <w:t>30%</w:t>
            </w:r>
          </w:p>
        </w:tc>
      </w:tr>
    </w:tbl>
    <w:p w14:paraId="2658C724" w14:textId="77777777" w:rsidR="00BB4F74" w:rsidRPr="00E236BE" w:rsidRDefault="00BB4F74" w:rsidP="00BB4F74">
      <w:pPr>
        <w:rPr>
          <w:rFonts w:ascii="Cambria" w:hAnsi="Cambria"/>
        </w:rPr>
      </w:pPr>
      <w:r w:rsidRPr="00E236BE">
        <w:rPr>
          <w:rFonts w:ascii="Cambria" w:hAnsi="Cambria"/>
          <w:b/>
          <w:sz w:val="28"/>
          <w:szCs w:val="28"/>
        </w:rPr>
        <w:br/>
      </w:r>
      <w:r w:rsidRPr="00E236BE">
        <w:rPr>
          <w:rFonts w:ascii="Cambria" w:hAnsi="Cambria"/>
        </w:rPr>
        <w:t xml:space="preserve">Recently, the updated iCAP will focus on many initiatives but for transportation, it has been tasked specifically to develop and implement a system for offsetting air travel emissions. In Figure 1, it is shown how air travel has increased significantly from 2013 to 2014 by 34%. However, the goal was to reduce GHG emissions from transportation by 30% in 2015. </w:t>
      </w:r>
    </w:p>
    <w:p w14:paraId="36DC802E" w14:textId="77777777" w:rsidR="00BB4F74" w:rsidRPr="00E236BE" w:rsidRDefault="00BB4F74" w:rsidP="00BB4F74">
      <w:pPr>
        <w:rPr>
          <w:rFonts w:ascii="Cambria" w:hAnsi="Cambria"/>
        </w:rPr>
      </w:pPr>
    </w:p>
    <w:p w14:paraId="5762D91C" w14:textId="4131F52B" w:rsidR="00F13947" w:rsidRDefault="00D72702" w:rsidP="00D72702">
      <w:pPr>
        <w:rPr>
          <w:rFonts w:ascii="Cambria" w:hAnsi="Cambria" w:cstheme="minorHAnsi"/>
        </w:rPr>
      </w:pPr>
      <w:r>
        <w:rPr>
          <w:rFonts w:ascii="Cambria" w:hAnsi="Cambria"/>
        </w:rPr>
        <w:t>T</w:t>
      </w:r>
      <w:r w:rsidR="00BB4F74" w:rsidRPr="00E236BE">
        <w:rPr>
          <w:rFonts w:ascii="Cambria" w:hAnsi="Cambria"/>
        </w:rPr>
        <w:t>hrough the iCAP</w:t>
      </w:r>
      <w:r>
        <w:rPr>
          <w:rFonts w:ascii="Cambria" w:hAnsi="Cambria"/>
        </w:rPr>
        <w:t>, one of the charges became</w:t>
      </w:r>
      <w:r w:rsidR="00BB4F74" w:rsidRPr="00E236BE">
        <w:rPr>
          <w:rFonts w:ascii="Cambria" w:hAnsi="Cambria"/>
        </w:rPr>
        <w:t xml:space="preserve"> to provide </w:t>
      </w:r>
      <w:r w:rsidR="00F13947" w:rsidRPr="00E236BE">
        <w:rPr>
          <w:rFonts w:ascii="Cambria" w:hAnsi="Cambria" w:cstheme="minorHAnsi"/>
        </w:rPr>
        <w:t>improved facilities and services in support of participation in online conferencing and o</w:t>
      </w:r>
      <w:r w:rsidR="001321DF">
        <w:rPr>
          <w:rFonts w:ascii="Cambria" w:hAnsi="Cambria" w:cstheme="minorHAnsi"/>
        </w:rPr>
        <w:t xml:space="preserve">ther virtual meeting technology to reduce air travel emissions. </w:t>
      </w:r>
    </w:p>
    <w:p w14:paraId="3B14C673" w14:textId="77777777" w:rsidR="00D72702" w:rsidRDefault="00D72702" w:rsidP="00D72702">
      <w:pPr>
        <w:rPr>
          <w:rFonts w:ascii="Cambria" w:hAnsi="Cambria" w:cstheme="minorHAnsi"/>
        </w:rPr>
      </w:pPr>
    </w:p>
    <w:p w14:paraId="270DFE99" w14:textId="2F5B4576" w:rsidR="00D72702" w:rsidRPr="00D72702" w:rsidRDefault="00D72702" w:rsidP="00D72702">
      <w:pPr>
        <w:rPr>
          <w:rFonts w:ascii="Cambria" w:hAnsi="Cambria" w:cstheme="minorHAnsi"/>
          <w:b/>
        </w:rPr>
      </w:pPr>
      <w:r w:rsidRPr="00D72702">
        <w:rPr>
          <w:rFonts w:ascii="Cambria" w:hAnsi="Cambria" w:cstheme="minorHAnsi"/>
          <w:b/>
        </w:rPr>
        <w:t xml:space="preserve">What is </w:t>
      </w:r>
      <w:r w:rsidR="00295D35">
        <w:rPr>
          <w:rFonts w:ascii="Cambria" w:hAnsi="Cambria" w:cstheme="minorHAnsi"/>
          <w:b/>
        </w:rPr>
        <w:t>teleconferencing</w:t>
      </w:r>
      <w:r w:rsidRPr="00D72702">
        <w:rPr>
          <w:rFonts w:ascii="Cambria" w:hAnsi="Cambria" w:cstheme="minorHAnsi"/>
          <w:b/>
        </w:rPr>
        <w:t xml:space="preserve">? </w:t>
      </w:r>
    </w:p>
    <w:p w14:paraId="5EECFEBC" w14:textId="77777777" w:rsidR="00D72702" w:rsidRDefault="00D72702" w:rsidP="00D72702">
      <w:pPr>
        <w:rPr>
          <w:rFonts w:ascii="Cambria" w:hAnsi="Cambria"/>
        </w:rPr>
      </w:pPr>
    </w:p>
    <w:p w14:paraId="1287C01B" w14:textId="22C9BB05" w:rsidR="00D72702" w:rsidRDefault="00295D35" w:rsidP="00D72702">
      <w:pPr>
        <w:rPr>
          <w:rFonts w:ascii="Cambria" w:hAnsi="Cambria"/>
        </w:rPr>
      </w:pPr>
      <w:r>
        <w:rPr>
          <w:rFonts w:ascii="Cambria" w:hAnsi="Cambria"/>
          <w:i/>
        </w:rPr>
        <w:t>Tele</w:t>
      </w:r>
      <w:r w:rsidR="00D72702">
        <w:rPr>
          <w:rFonts w:ascii="Cambria" w:hAnsi="Cambria"/>
          <w:i/>
        </w:rPr>
        <w:t>conferencing</w:t>
      </w:r>
      <w:r w:rsidR="00D72702">
        <w:rPr>
          <w:rFonts w:ascii="Cambria" w:hAnsi="Cambria"/>
        </w:rPr>
        <w:t xml:space="preserve"> is a form of communication that substit</w:t>
      </w:r>
      <w:r w:rsidR="003A15AC">
        <w:rPr>
          <w:rFonts w:ascii="Cambria" w:hAnsi="Cambria"/>
        </w:rPr>
        <w:t>utes for physical travel. Tele</w:t>
      </w:r>
      <w:r w:rsidR="00D72702">
        <w:rPr>
          <w:rFonts w:ascii="Cambria" w:hAnsi="Cambria"/>
        </w:rPr>
        <w:t>conferencing can incl</w:t>
      </w:r>
      <w:r w:rsidR="003A15AC">
        <w:rPr>
          <w:rFonts w:ascii="Cambria" w:hAnsi="Cambria"/>
        </w:rPr>
        <w:t>ude but not limited to all types</w:t>
      </w:r>
      <w:r w:rsidR="00D72702">
        <w:rPr>
          <w:rFonts w:ascii="Cambria" w:hAnsi="Cambria"/>
        </w:rPr>
        <w:t xml:space="preserve"> of telecommunications ranging from video connections, websites, email, telephone, etc.</w:t>
      </w:r>
    </w:p>
    <w:p w14:paraId="0C76A035" w14:textId="77777777" w:rsidR="00D72702" w:rsidRDefault="00D72702" w:rsidP="00D72702">
      <w:pPr>
        <w:rPr>
          <w:rFonts w:ascii="Cambria" w:hAnsi="Cambria"/>
        </w:rPr>
      </w:pPr>
    </w:p>
    <w:p w14:paraId="062FF8C4" w14:textId="225489DB" w:rsidR="00A4318B" w:rsidRPr="00D72702" w:rsidRDefault="00D72702" w:rsidP="00D72702">
      <w:pPr>
        <w:rPr>
          <w:rFonts w:ascii="Cambria" w:hAnsi="Cambria"/>
        </w:rPr>
      </w:pPr>
      <w:r>
        <w:rPr>
          <w:rFonts w:ascii="Cambria" w:hAnsi="Cambria"/>
        </w:rPr>
        <w:t>Specific examples from the Victoria Transport Policy Institute</w:t>
      </w:r>
      <w:r w:rsidR="00295D35">
        <w:rPr>
          <w:rStyle w:val="FootnoteReference"/>
          <w:rFonts w:ascii="Cambria" w:hAnsi="Cambria"/>
        </w:rPr>
        <w:footnoteReference w:id="1"/>
      </w:r>
      <w:r>
        <w:rPr>
          <w:rFonts w:ascii="Cambria" w:hAnsi="Cambria"/>
        </w:rPr>
        <w:t xml:space="preserve"> are:</w:t>
      </w:r>
    </w:p>
    <w:p w14:paraId="796738C3" w14:textId="77777777" w:rsidR="00A4318B" w:rsidRPr="00E236BE" w:rsidRDefault="00A4318B" w:rsidP="00A4318B">
      <w:pPr>
        <w:rPr>
          <w:rFonts w:ascii="Cambria" w:hAnsi="Cambria" w:cs="Times New Roman"/>
          <w:color w:val="000000"/>
        </w:rPr>
      </w:pPr>
      <w:r w:rsidRPr="00E236BE">
        <w:rPr>
          <w:rFonts w:ascii="Cambria" w:hAnsi="Cambria" w:cs="Times New Roman"/>
          <w:color w:val="000000"/>
        </w:rPr>
        <w:t> </w:t>
      </w:r>
    </w:p>
    <w:p w14:paraId="07F98E93" w14:textId="7DC96B93" w:rsidR="00A4318B" w:rsidRPr="00E236BE" w:rsidRDefault="00A4318B" w:rsidP="00A4318B">
      <w:pPr>
        <w:pStyle w:val="ListParagraph"/>
        <w:numPr>
          <w:ilvl w:val="0"/>
          <w:numId w:val="2"/>
        </w:numPr>
        <w:rPr>
          <w:rFonts w:ascii="Cambria" w:hAnsi="Cambria" w:cs="Times New Roman"/>
          <w:color w:val="000000"/>
        </w:rPr>
      </w:pPr>
      <w:r w:rsidRPr="00E236BE">
        <w:rPr>
          <w:rFonts w:ascii="Cambria" w:hAnsi="Cambria" w:cs="Times New Roman"/>
          <w:i/>
          <w:iCs/>
          <w:color w:val="000000"/>
        </w:rPr>
        <w:t>Telecommuting</w:t>
      </w:r>
      <w:r w:rsidRPr="00E236BE">
        <w:rPr>
          <w:rFonts w:ascii="Cambria" w:hAnsi="Cambria" w:cs="Times New Roman"/>
          <w:color w:val="000000"/>
        </w:rPr>
        <w:t xml:space="preserve">. Employees who work from home rather than a central office. This is particularly appropriate for tasks that involve information management, such as research, accounting, editing, software development and design. </w:t>
      </w:r>
    </w:p>
    <w:p w14:paraId="0BDF4917" w14:textId="77777777" w:rsidR="00A4318B" w:rsidRPr="00E236BE" w:rsidRDefault="00A4318B" w:rsidP="00A4318B">
      <w:pPr>
        <w:ind w:left="60"/>
        <w:rPr>
          <w:rFonts w:ascii="Cambria" w:hAnsi="Cambria" w:cs="Times New Roman"/>
          <w:color w:val="000000"/>
        </w:rPr>
      </w:pPr>
    </w:p>
    <w:p w14:paraId="1003A6DD" w14:textId="77777777" w:rsidR="00A4318B" w:rsidRPr="00E236BE" w:rsidRDefault="00A4318B" w:rsidP="00A4318B">
      <w:pPr>
        <w:pStyle w:val="ListParagraph"/>
        <w:numPr>
          <w:ilvl w:val="0"/>
          <w:numId w:val="2"/>
        </w:numPr>
        <w:rPr>
          <w:rFonts w:ascii="Cambria" w:hAnsi="Cambria" w:cs="Times New Roman"/>
          <w:color w:val="000000"/>
        </w:rPr>
      </w:pPr>
      <w:r w:rsidRPr="00E236BE">
        <w:rPr>
          <w:rFonts w:ascii="Cambria" w:hAnsi="Cambria" w:cs="Times New Roman"/>
          <w:i/>
          <w:iCs/>
          <w:color w:val="000000"/>
        </w:rPr>
        <w:t>Satellite office or local work center</w:t>
      </w:r>
      <w:r w:rsidRPr="00E236BE">
        <w:rPr>
          <w:rFonts w:ascii="Cambria" w:hAnsi="Cambria" w:cs="Times New Roman"/>
          <w:color w:val="000000"/>
        </w:rPr>
        <w:t>. Neighborhoods work centers can provide office services to a variety of businesses, reducing the need to travel to a central office.</w:t>
      </w:r>
    </w:p>
    <w:p w14:paraId="772525E7" w14:textId="77777777" w:rsidR="00A4318B" w:rsidRPr="00E236BE" w:rsidRDefault="00A4318B" w:rsidP="00A4318B">
      <w:pPr>
        <w:ind w:left="60"/>
        <w:rPr>
          <w:rFonts w:ascii="Cambria" w:hAnsi="Cambria" w:cs="Times New Roman"/>
          <w:color w:val="000000"/>
        </w:rPr>
      </w:pPr>
    </w:p>
    <w:p w14:paraId="672C02E8" w14:textId="0114463A" w:rsidR="00A4318B" w:rsidRPr="00E236BE" w:rsidRDefault="00A4318B" w:rsidP="00A4318B">
      <w:pPr>
        <w:pStyle w:val="ListParagraph"/>
        <w:numPr>
          <w:ilvl w:val="0"/>
          <w:numId w:val="2"/>
        </w:numPr>
        <w:rPr>
          <w:rFonts w:ascii="Cambria" w:hAnsi="Cambria" w:cs="Times New Roman"/>
          <w:color w:val="000000"/>
        </w:rPr>
      </w:pPr>
      <w:r w:rsidRPr="00E236BE">
        <w:rPr>
          <w:rFonts w:ascii="Cambria" w:hAnsi="Cambria" w:cs="Times New Roman"/>
          <w:i/>
          <w:iCs/>
          <w:color w:val="000000"/>
        </w:rPr>
        <w:t>Mobility working</w:t>
      </w:r>
      <w:r w:rsidRPr="00E236BE">
        <w:rPr>
          <w:rFonts w:ascii="Cambria" w:hAnsi="Cambria" w:cs="Times New Roman"/>
          <w:color w:val="000000"/>
        </w:rPr>
        <w:t>. C</w:t>
      </w:r>
      <w:r w:rsidR="001321DF">
        <w:rPr>
          <w:rFonts w:ascii="Cambria" w:hAnsi="Cambria" w:cs="Times New Roman"/>
          <w:color w:val="000000"/>
        </w:rPr>
        <w:t xml:space="preserve">ertain job types </w:t>
      </w:r>
      <w:r w:rsidRPr="00E236BE">
        <w:rPr>
          <w:rFonts w:ascii="Cambria" w:hAnsi="Cambria" w:cs="Times New Roman"/>
          <w:color w:val="000000"/>
        </w:rPr>
        <w:t>require frequent travel, so employees work from their cars, coffee shops and hotels.</w:t>
      </w:r>
    </w:p>
    <w:p w14:paraId="1E785F04" w14:textId="77777777" w:rsidR="00A4318B" w:rsidRPr="00E236BE" w:rsidRDefault="00A4318B" w:rsidP="00A4318B">
      <w:pPr>
        <w:ind w:left="60"/>
        <w:rPr>
          <w:rFonts w:ascii="Cambria" w:hAnsi="Cambria" w:cs="Times New Roman"/>
          <w:color w:val="000000"/>
        </w:rPr>
      </w:pPr>
    </w:p>
    <w:p w14:paraId="0AE1E30A" w14:textId="77777777" w:rsidR="00A4318B" w:rsidRPr="00E236BE" w:rsidRDefault="00A4318B" w:rsidP="00A4318B">
      <w:pPr>
        <w:pStyle w:val="ListParagraph"/>
        <w:numPr>
          <w:ilvl w:val="0"/>
          <w:numId w:val="2"/>
        </w:numPr>
        <w:rPr>
          <w:rFonts w:ascii="Cambria" w:hAnsi="Cambria" w:cs="Times New Roman"/>
          <w:color w:val="000000"/>
        </w:rPr>
      </w:pPr>
      <w:r w:rsidRPr="00E236BE">
        <w:rPr>
          <w:rFonts w:ascii="Cambria" w:hAnsi="Cambria" w:cs="Times New Roman"/>
          <w:i/>
          <w:iCs/>
          <w:color w:val="000000"/>
        </w:rPr>
        <w:t>Video-conferencing</w:t>
      </w:r>
      <w:r w:rsidRPr="00E236BE">
        <w:rPr>
          <w:rFonts w:ascii="Cambria" w:hAnsi="Cambria" w:cs="Times New Roman"/>
          <w:color w:val="000000"/>
        </w:rPr>
        <w:t>. The use of live video connections as a substitute for physical meetings.</w:t>
      </w:r>
    </w:p>
    <w:p w14:paraId="16CFAE28" w14:textId="77777777" w:rsidR="00A4318B" w:rsidRPr="00E236BE" w:rsidRDefault="00A4318B" w:rsidP="00A4318B">
      <w:pPr>
        <w:ind w:left="60"/>
        <w:rPr>
          <w:rFonts w:ascii="Cambria" w:hAnsi="Cambria" w:cs="Times New Roman"/>
          <w:color w:val="000000"/>
        </w:rPr>
      </w:pPr>
    </w:p>
    <w:p w14:paraId="473DED52" w14:textId="6F9452E0" w:rsidR="00A4318B" w:rsidRPr="00E236BE" w:rsidRDefault="00A4318B" w:rsidP="00295D35">
      <w:pPr>
        <w:pStyle w:val="ListParagraph"/>
        <w:numPr>
          <w:ilvl w:val="0"/>
          <w:numId w:val="2"/>
        </w:numPr>
        <w:rPr>
          <w:rFonts w:ascii="Cambria" w:hAnsi="Cambria" w:cs="Times New Roman"/>
          <w:color w:val="000000"/>
        </w:rPr>
      </w:pPr>
      <w:r w:rsidRPr="00E236BE">
        <w:rPr>
          <w:rFonts w:ascii="Cambria" w:hAnsi="Cambria" w:cs="Times New Roman"/>
          <w:i/>
          <w:iCs/>
          <w:color w:val="000000"/>
        </w:rPr>
        <w:t>Distance Learning</w:t>
      </w:r>
      <w:r w:rsidRPr="00E236BE">
        <w:rPr>
          <w:rFonts w:ascii="Cambria" w:hAnsi="Cambria" w:cs="Times New Roman"/>
          <w:color w:val="000000"/>
        </w:rPr>
        <w:t>. Teachers and students can use telecommunications as a substitute for physical meetings. Some colleges and universities offer distance-learning classes and projects.</w:t>
      </w:r>
      <w:r w:rsidR="00295D35">
        <w:rPr>
          <w:rFonts w:ascii="Cambria" w:hAnsi="Cambria" w:cs="Times New Roman"/>
          <w:i/>
          <w:iCs/>
          <w:color w:val="000000"/>
        </w:rPr>
        <w:br/>
      </w:r>
      <w:r w:rsidR="00295D35" w:rsidRPr="00E236BE">
        <w:rPr>
          <w:rFonts w:ascii="Cambria" w:hAnsi="Cambria" w:cs="Times New Roman"/>
          <w:color w:val="000000"/>
        </w:rPr>
        <w:t xml:space="preserve"> </w:t>
      </w:r>
    </w:p>
    <w:p w14:paraId="2DC63FA0" w14:textId="77777777" w:rsidR="00A4318B" w:rsidRPr="00E236BE" w:rsidRDefault="00A4318B" w:rsidP="00A4318B">
      <w:pPr>
        <w:pStyle w:val="ListParagraph"/>
        <w:numPr>
          <w:ilvl w:val="0"/>
          <w:numId w:val="2"/>
        </w:numPr>
        <w:rPr>
          <w:rFonts w:ascii="Cambria" w:hAnsi="Cambria" w:cs="Times New Roman"/>
          <w:color w:val="000000"/>
        </w:rPr>
      </w:pPr>
      <w:r w:rsidRPr="00E236BE">
        <w:rPr>
          <w:rFonts w:ascii="Cambria" w:hAnsi="Cambria" w:cs="Times New Roman"/>
          <w:i/>
          <w:iCs/>
          <w:color w:val="000000"/>
        </w:rPr>
        <w:t>Internet Business-to-Business</w:t>
      </w:r>
      <w:r w:rsidRPr="00E236BE">
        <w:rPr>
          <w:rFonts w:ascii="Cambria" w:hAnsi="Cambria" w:cs="Times New Roman"/>
          <w:color w:val="000000"/>
        </w:rPr>
        <w:t> (B2B) refers to Internet interactions between businesses, such as bidding, sales and planning.</w:t>
      </w:r>
    </w:p>
    <w:p w14:paraId="2983B8FD" w14:textId="77777777" w:rsidR="00A4318B" w:rsidRPr="00E236BE" w:rsidRDefault="00A4318B">
      <w:pPr>
        <w:rPr>
          <w:rFonts w:ascii="Cambria" w:hAnsi="Cambria"/>
        </w:rPr>
      </w:pPr>
    </w:p>
    <w:p w14:paraId="3D5C8FE9" w14:textId="77777777" w:rsidR="00391AB1" w:rsidRPr="00E236BE" w:rsidRDefault="00391AB1">
      <w:pPr>
        <w:rPr>
          <w:rFonts w:ascii="Cambria" w:hAnsi="Cambria"/>
        </w:rPr>
      </w:pPr>
    </w:p>
    <w:p w14:paraId="2309BADB" w14:textId="77777777" w:rsidR="003873FD" w:rsidRPr="00D72702" w:rsidRDefault="003873FD">
      <w:pPr>
        <w:rPr>
          <w:rFonts w:ascii="Cambria" w:hAnsi="Cambria"/>
          <w:b/>
        </w:rPr>
      </w:pPr>
      <w:r w:rsidRPr="00D72702">
        <w:rPr>
          <w:rFonts w:ascii="Cambria" w:hAnsi="Cambria"/>
          <w:b/>
        </w:rPr>
        <w:t xml:space="preserve">Resources </w:t>
      </w:r>
    </w:p>
    <w:p w14:paraId="47523BE6" w14:textId="77777777" w:rsidR="003873FD" w:rsidRPr="00E236BE" w:rsidRDefault="003873FD">
      <w:pPr>
        <w:rPr>
          <w:rFonts w:ascii="Cambria" w:hAnsi="Cambria"/>
        </w:rPr>
      </w:pPr>
    </w:p>
    <w:p w14:paraId="38D0C650" w14:textId="77777777" w:rsidR="00391AB1" w:rsidRPr="00E236BE" w:rsidRDefault="00391AB1">
      <w:pPr>
        <w:rPr>
          <w:rFonts w:ascii="Cambria" w:hAnsi="Cambria"/>
        </w:rPr>
      </w:pPr>
      <w:r w:rsidRPr="00E236BE">
        <w:rPr>
          <w:rFonts w:ascii="Cambria" w:hAnsi="Cambria"/>
        </w:rPr>
        <w:t xml:space="preserve">Some options are already available at the University that individuals can pursue </w:t>
      </w:r>
      <w:r w:rsidR="006E38FC" w:rsidRPr="00E236BE">
        <w:rPr>
          <w:rFonts w:ascii="Cambria" w:hAnsi="Cambria"/>
        </w:rPr>
        <w:t xml:space="preserve">to learn more information on teleconferencing: </w:t>
      </w:r>
    </w:p>
    <w:p w14:paraId="3C54CA26" w14:textId="77777777" w:rsidR="006E38FC" w:rsidRPr="00E236BE" w:rsidRDefault="006E38FC">
      <w:pPr>
        <w:rPr>
          <w:rFonts w:ascii="Cambria" w:hAnsi="Cambria"/>
        </w:rPr>
      </w:pPr>
    </w:p>
    <w:p w14:paraId="1BDBDA8A" w14:textId="77777777" w:rsidR="006E38FC" w:rsidRPr="00E236BE" w:rsidRDefault="006E38FC" w:rsidP="006E38FC">
      <w:pPr>
        <w:widowControl w:val="0"/>
        <w:autoSpaceDE w:val="0"/>
        <w:autoSpaceDN w:val="0"/>
        <w:adjustRightInd w:val="0"/>
        <w:rPr>
          <w:rFonts w:ascii="Cambria" w:hAnsi="Cambria" w:cs="Calibri"/>
        </w:rPr>
      </w:pPr>
      <w:hyperlink r:id="rId9" w:history="1">
        <w:r w:rsidRPr="00E236BE">
          <w:rPr>
            <w:rFonts w:ascii="Cambria" w:hAnsi="Cambria" w:cs="Calibri"/>
            <w:color w:val="0B4CB4"/>
            <w:u w:val="single" w:color="0B4CB4"/>
          </w:rPr>
          <w:t>http://uc.illinois.edu</w:t>
        </w:r>
      </w:hyperlink>
      <w:r w:rsidRPr="00E236BE">
        <w:rPr>
          <w:rFonts w:ascii="Cambria" w:hAnsi="Cambria" w:cs="Calibri"/>
        </w:rPr>
        <w:t xml:space="preserve"> – This is the start page for all unified communications content. The video at the top of the page is of our outgoing CIO talking about how he used Lync from Africa to communicate with a colleague in Illinois.</w:t>
      </w:r>
    </w:p>
    <w:p w14:paraId="5C5BA597" w14:textId="77777777" w:rsidR="00391AB1" w:rsidRPr="00E236BE" w:rsidRDefault="00391AB1" w:rsidP="006E38FC">
      <w:pPr>
        <w:widowControl w:val="0"/>
        <w:autoSpaceDE w:val="0"/>
        <w:autoSpaceDN w:val="0"/>
        <w:adjustRightInd w:val="0"/>
        <w:rPr>
          <w:rFonts w:ascii="Cambria" w:hAnsi="Cambria" w:cs="Calibri"/>
        </w:rPr>
      </w:pPr>
    </w:p>
    <w:p w14:paraId="42EC7A4E" w14:textId="77777777" w:rsidR="00391AB1" w:rsidRPr="00E236BE" w:rsidRDefault="00391AB1" w:rsidP="00391AB1">
      <w:pPr>
        <w:widowControl w:val="0"/>
        <w:autoSpaceDE w:val="0"/>
        <w:autoSpaceDN w:val="0"/>
        <w:adjustRightInd w:val="0"/>
        <w:rPr>
          <w:rFonts w:ascii="Cambria" w:hAnsi="Cambria" w:cs="Calibri"/>
        </w:rPr>
      </w:pPr>
      <w:hyperlink r:id="rId10" w:history="1">
        <w:r w:rsidRPr="00E236BE">
          <w:rPr>
            <w:rFonts w:ascii="Cambria" w:hAnsi="Cambria" w:cs="Calibri"/>
            <w:color w:val="0B4CB4"/>
            <w:u w:val="single" w:color="0B4CB4"/>
          </w:rPr>
          <w:t>ht</w:t>
        </w:r>
        <w:r w:rsidRPr="00E236BE">
          <w:rPr>
            <w:rFonts w:ascii="Cambria" w:hAnsi="Cambria" w:cs="Calibri"/>
            <w:color w:val="0B4CB4"/>
            <w:u w:val="single" w:color="0B4CB4"/>
          </w:rPr>
          <w:t>t</w:t>
        </w:r>
        <w:r w:rsidRPr="00E236BE">
          <w:rPr>
            <w:rFonts w:ascii="Cambria" w:hAnsi="Cambria" w:cs="Calibri"/>
            <w:color w:val="0B4CB4"/>
            <w:u w:val="single" w:color="0B4CB4"/>
          </w:rPr>
          <w:t>p://www.cites.illinois.edu/mshelp/2013/windows/using.html</w:t>
        </w:r>
      </w:hyperlink>
      <w:r w:rsidRPr="00E236BE">
        <w:rPr>
          <w:rFonts w:ascii="Cambria" w:hAnsi="Cambria" w:cs="Calibri"/>
        </w:rPr>
        <w:t xml:space="preserve"> - This is the start page for documentation of Lync. The “Lync 2013 Meetings” and “Audio and Video” sections are probably most relevant to our conversation today.</w:t>
      </w:r>
    </w:p>
    <w:p w14:paraId="051CE41F" w14:textId="77777777" w:rsidR="00391AB1" w:rsidRPr="00E236BE" w:rsidRDefault="00391AB1" w:rsidP="00391AB1">
      <w:pPr>
        <w:widowControl w:val="0"/>
        <w:autoSpaceDE w:val="0"/>
        <w:autoSpaceDN w:val="0"/>
        <w:adjustRightInd w:val="0"/>
        <w:rPr>
          <w:rFonts w:ascii="Cambria" w:hAnsi="Cambria" w:cs="Calibri"/>
        </w:rPr>
      </w:pPr>
      <w:r w:rsidRPr="00E236BE">
        <w:rPr>
          <w:rFonts w:ascii="Cambria" w:hAnsi="Cambria" w:cs="Calibri"/>
        </w:rPr>
        <w:t> </w:t>
      </w:r>
    </w:p>
    <w:p w14:paraId="4B94180D" w14:textId="01D6D1F3" w:rsidR="008614CC" w:rsidRDefault="00391AB1" w:rsidP="00391AB1">
      <w:pPr>
        <w:widowControl w:val="0"/>
        <w:autoSpaceDE w:val="0"/>
        <w:autoSpaceDN w:val="0"/>
        <w:adjustRightInd w:val="0"/>
        <w:rPr>
          <w:rFonts w:ascii="Cambria" w:hAnsi="Cambria" w:cs="Calibri"/>
        </w:rPr>
      </w:pPr>
      <w:hyperlink r:id="rId11" w:history="1">
        <w:r w:rsidRPr="00E236BE">
          <w:rPr>
            <w:rFonts w:ascii="Cambria" w:hAnsi="Cambria" w:cs="Calibri"/>
            <w:color w:val="0B4CB4"/>
            <w:u w:val="single" w:color="0B4CB4"/>
          </w:rPr>
          <w:t>http://www.fast3.illinois.edu/workshops/lync.htm</w:t>
        </w:r>
      </w:hyperlink>
      <w:r w:rsidRPr="00E236BE">
        <w:rPr>
          <w:rFonts w:ascii="Cambria" w:hAnsi="Cambria" w:cs="Calibri"/>
        </w:rPr>
        <w:t xml:space="preserve"> - Links to all the free Lync training including the basics and a separate class for audio/video/web conferencing. </w:t>
      </w:r>
    </w:p>
    <w:p w14:paraId="0D203B57" w14:textId="77777777" w:rsidR="008614CC" w:rsidRPr="001321DF" w:rsidRDefault="008614CC" w:rsidP="00391AB1">
      <w:pPr>
        <w:widowControl w:val="0"/>
        <w:autoSpaceDE w:val="0"/>
        <w:autoSpaceDN w:val="0"/>
        <w:adjustRightInd w:val="0"/>
        <w:rPr>
          <w:rFonts w:ascii="Cambria" w:hAnsi="Cambria" w:cs="Calibri"/>
        </w:rPr>
      </w:pPr>
    </w:p>
    <w:p w14:paraId="77C57D9D" w14:textId="77777777" w:rsidR="00391AB1" w:rsidRPr="001321DF" w:rsidRDefault="00391AB1" w:rsidP="008614CC">
      <w:pPr>
        <w:pStyle w:val="ListParagraph"/>
        <w:widowControl w:val="0"/>
        <w:numPr>
          <w:ilvl w:val="0"/>
          <w:numId w:val="5"/>
        </w:numPr>
        <w:autoSpaceDE w:val="0"/>
        <w:autoSpaceDN w:val="0"/>
        <w:adjustRightInd w:val="0"/>
        <w:rPr>
          <w:rFonts w:ascii="Cambria" w:hAnsi="Cambria" w:cs="Calibri"/>
        </w:rPr>
      </w:pPr>
      <w:r w:rsidRPr="001321DF">
        <w:rPr>
          <w:rFonts w:ascii="Cambria" w:hAnsi="Cambria" w:cs="Calibri"/>
          <w:bCs/>
        </w:rPr>
        <w:t>Audio/Video/Web Conferencing using Lync 2013</w:t>
      </w:r>
    </w:p>
    <w:p w14:paraId="6E70E5F8" w14:textId="77777777" w:rsidR="00391AB1" w:rsidRPr="008614CC" w:rsidRDefault="00391AB1" w:rsidP="008614CC">
      <w:pPr>
        <w:pStyle w:val="ListParagraph"/>
        <w:widowControl w:val="0"/>
        <w:numPr>
          <w:ilvl w:val="1"/>
          <w:numId w:val="5"/>
        </w:numPr>
        <w:autoSpaceDE w:val="0"/>
        <w:autoSpaceDN w:val="0"/>
        <w:adjustRightInd w:val="0"/>
        <w:rPr>
          <w:rFonts w:ascii="Cambria" w:hAnsi="Cambria" w:cs="Calibri"/>
        </w:rPr>
      </w:pPr>
      <w:r w:rsidRPr="008614CC">
        <w:rPr>
          <w:rFonts w:ascii="Cambria" w:hAnsi="Cambria" w:cs="Calibri"/>
        </w:rPr>
        <w:t>This two hour workshop will demonstrate how easy it is to set up and attend an online meeting using Lync 2013. Meeting schedulers will learn how to escalate an instant message or phone conversation into an audio or video conference; schedule an online meeting in Outlook 2010 or 2013 using default options; customize advanced meeting options for unique meeting requirements; how to create a recording of a meeting; and schedule a meeting on behalf of another. Different meeting roles (attendee versus presenter) will be discussed; and we will learn how to use a virtual waiting room known as a “lobby” for control over who attends a meeting. In addition, we’ll spend a few minutes looking at the new expanded meeting controls including the Share menu which gives you access to all presentable content in one place, such as Desktop, PowerPoint presentations, Poll, Whiteboard, and OneNote. We’ll look at the new meeting layouts for different types of meetings. We will learn about Lync Web App which allows PC and Mac users to join a Lync Meeting from within a web browser while delivering a full Lync Meeting experience. Finally, the use of Lync Mobile clients will be discussed.</w:t>
      </w:r>
    </w:p>
    <w:p w14:paraId="7C3357B2" w14:textId="77777777" w:rsidR="00391AB1" w:rsidRPr="00E236BE" w:rsidRDefault="00391AB1" w:rsidP="00391AB1">
      <w:pPr>
        <w:widowControl w:val="0"/>
        <w:autoSpaceDE w:val="0"/>
        <w:autoSpaceDN w:val="0"/>
        <w:adjustRightInd w:val="0"/>
        <w:rPr>
          <w:rFonts w:ascii="Cambria" w:hAnsi="Cambria" w:cs="Calibri"/>
        </w:rPr>
      </w:pPr>
      <w:r w:rsidRPr="00E236BE">
        <w:rPr>
          <w:rFonts w:ascii="Cambria" w:hAnsi="Cambria" w:cs="Calibri"/>
        </w:rPr>
        <w:t> </w:t>
      </w:r>
    </w:p>
    <w:p w14:paraId="58B84A90" w14:textId="43D4C142" w:rsidR="00391AB1" w:rsidRPr="00E236BE" w:rsidRDefault="00391AB1" w:rsidP="00391AB1">
      <w:pPr>
        <w:widowControl w:val="0"/>
        <w:autoSpaceDE w:val="0"/>
        <w:autoSpaceDN w:val="0"/>
        <w:adjustRightInd w:val="0"/>
        <w:rPr>
          <w:rFonts w:ascii="Cambria" w:hAnsi="Cambria" w:cs="Calibri"/>
        </w:rPr>
      </w:pPr>
      <w:hyperlink r:id="rId12" w:history="1">
        <w:r w:rsidRPr="00E236BE">
          <w:rPr>
            <w:rFonts w:ascii="Cambria" w:hAnsi="Cambria" w:cs="Calibri"/>
            <w:color w:val="0B4CB4"/>
            <w:u w:val="single" w:color="0B4CB4"/>
          </w:rPr>
          <w:t>http://www.cites.illinois.edu/mshelp/2013/windows/using/setup.html#uniqueID</w:t>
        </w:r>
      </w:hyperlink>
      <w:r w:rsidRPr="00E236BE">
        <w:rPr>
          <w:rFonts w:ascii="Cambria" w:hAnsi="Cambria" w:cs="Calibri"/>
        </w:rPr>
        <w:t xml:space="preserve"> – The “Using your unique meeting URL and ID” section might be useful to </w:t>
      </w:r>
      <w:r w:rsidR="009153A8">
        <w:rPr>
          <w:rFonts w:ascii="Cambria" w:hAnsi="Cambria" w:cs="Calibri"/>
        </w:rPr>
        <w:t>if an individual is</w:t>
      </w:r>
      <w:r w:rsidRPr="00E236BE">
        <w:rPr>
          <w:rFonts w:ascii="Cambria" w:hAnsi="Cambria" w:cs="Calibri"/>
        </w:rPr>
        <w:t xml:space="preserve"> not using Outlook or Lync on your machine. Each Lync user (i.e. all faculty, staff, and grad students with appointments) has a permanent conference available. This would allow </w:t>
      </w:r>
      <w:r w:rsidR="009153A8">
        <w:rPr>
          <w:rFonts w:ascii="Cambria" w:hAnsi="Cambria" w:cs="Calibri"/>
        </w:rPr>
        <w:t xml:space="preserve">an individual </w:t>
      </w:r>
      <w:r w:rsidRPr="00E236BE">
        <w:rPr>
          <w:rFonts w:ascii="Cambria" w:hAnsi="Cambria" w:cs="Calibri"/>
        </w:rPr>
        <w:t xml:space="preserve">to set up Lync meetings from </w:t>
      </w:r>
      <w:r w:rsidR="009153A8">
        <w:rPr>
          <w:rFonts w:ascii="Cambria" w:hAnsi="Cambria" w:cs="Calibri"/>
        </w:rPr>
        <w:t xml:space="preserve">their </w:t>
      </w:r>
      <w:r w:rsidRPr="00E236BE">
        <w:rPr>
          <w:rFonts w:ascii="Cambria" w:hAnsi="Cambria" w:cs="Calibri"/>
        </w:rPr>
        <w:t xml:space="preserve">*nix machine even if </w:t>
      </w:r>
      <w:r w:rsidR="009153A8">
        <w:rPr>
          <w:rFonts w:ascii="Cambria" w:hAnsi="Cambria" w:cs="Calibri"/>
        </w:rPr>
        <w:t xml:space="preserve">they are </w:t>
      </w:r>
      <w:r w:rsidRPr="00E236BE">
        <w:rPr>
          <w:rFonts w:ascii="Cambria" w:hAnsi="Cambria" w:cs="Calibri"/>
        </w:rPr>
        <w:t>going to connect from a Windows/Mac/mobile Lync client.</w:t>
      </w:r>
    </w:p>
    <w:p w14:paraId="31115CBE" w14:textId="77777777" w:rsidR="00391AB1" w:rsidRPr="00E236BE" w:rsidRDefault="00391AB1" w:rsidP="00391AB1">
      <w:pPr>
        <w:widowControl w:val="0"/>
        <w:autoSpaceDE w:val="0"/>
        <w:autoSpaceDN w:val="0"/>
        <w:adjustRightInd w:val="0"/>
        <w:rPr>
          <w:rFonts w:ascii="Cambria" w:hAnsi="Cambria" w:cs="Calibri"/>
        </w:rPr>
      </w:pPr>
      <w:r w:rsidRPr="00E236BE">
        <w:rPr>
          <w:rFonts w:ascii="Cambria" w:hAnsi="Cambria" w:cs="Calibri"/>
        </w:rPr>
        <w:t> </w:t>
      </w:r>
    </w:p>
    <w:p w14:paraId="021FA41E" w14:textId="533054F5" w:rsidR="00391AB1" w:rsidRPr="00E236BE" w:rsidRDefault="009153A8" w:rsidP="00391AB1">
      <w:pPr>
        <w:widowControl w:val="0"/>
        <w:autoSpaceDE w:val="0"/>
        <w:autoSpaceDN w:val="0"/>
        <w:adjustRightInd w:val="0"/>
        <w:rPr>
          <w:rFonts w:ascii="Cambria" w:hAnsi="Cambria" w:cs="Calibri"/>
        </w:rPr>
      </w:pPr>
      <w:r>
        <w:rPr>
          <w:rFonts w:ascii="Cambria" w:hAnsi="Cambria" w:cs="Calibri"/>
        </w:rPr>
        <w:t>For a larger conference</w:t>
      </w:r>
      <w:r w:rsidR="00391AB1" w:rsidRPr="00E236BE">
        <w:rPr>
          <w:rFonts w:ascii="Cambria" w:hAnsi="Cambria" w:cs="Calibri"/>
        </w:rPr>
        <w:t xml:space="preserve">, </w:t>
      </w:r>
      <w:r>
        <w:rPr>
          <w:rFonts w:ascii="Cambria" w:hAnsi="Cambria" w:cs="Calibri"/>
        </w:rPr>
        <w:t>individuals can use NCSA’s Event Services group. This group</w:t>
      </w:r>
      <w:r w:rsidR="00391AB1" w:rsidRPr="00E236BE">
        <w:rPr>
          <w:rFonts w:ascii="Cambria" w:hAnsi="Cambria" w:cs="Calibri"/>
        </w:rPr>
        <w:t xml:space="preserve"> uses Lync, but they also handle Polycom and other conferencing solutions as well, so that provides some additional options that might be necessary for larger group events.</w:t>
      </w:r>
    </w:p>
    <w:p w14:paraId="12E7C421" w14:textId="77777777" w:rsidR="00391AB1" w:rsidRPr="00E236BE" w:rsidRDefault="00391AB1" w:rsidP="00391AB1">
      <w:pPr>
        <w:widowControl w:val="0"/>
        <w:autoSpaceDE w:val="0"/>
        <w:autoSpaceDN w:val="0"/>
        <w:adjustRightInd w:val="0"/>
        <w:rPr>
          <w:rFonts w:ascii="Cambria" w:hAnsi="Cambria" w:cs="Calibri"/>
        </w:rPr>
      </w:pPr>
      <w:r w:rsidRPr="00E236BE">
        <w:rPr>
          <w:rFonts w:ascii="Cambria" w:hAnsi="Cambria" w:cs="Calibri"/>
        </w:rPr>
        <w:t> </w:t>
      </w:r>
    </w:p>
    <w:p w14:paraId="605BE66D" w14:textId="573BF480" w:rsidR="00391AB1" w:rsidRPr="009153A8" w:rsidRDefault="009153A8" w:rsidP="00391AB1">
      <w:pPr>
        <w:widowControl w:val="0"/>
        <w:autoSpaceDE w:val="0"/>
        <w:autoSpaceDN w:val="0"/>
        <w:adjustRightInd w:val="0"/>
        <w:rPr>
          <w:rFonts w:ascii="Cambria" w:hAnsi="Cambria" w:cs="Calibri"/>
          <w:b/>
        </w:rPr>
      </w:pPr>
      <w:r w:rsidRPr="009153A8">
        <w:rPr>
          <w:rFonts w:ascii="Cambria" w:hAnsi="Cambria" w:cs="Calibri"/>
          <w:b/>
        </w:rPr>
        <w:t xml:space="preserve">Other resources available are: </w:t>
      </w:r>
    </w:p>
    <w:p w14:paraId="40A3DC88" w14:textId="77777777" w:rsidR="00391AB1" w:rsidRPr="00E236BE" w:rsidRDefault="00391AB1" w:rsidP="00391AB1">
      <w:pPr>
        <w:widowControl w:val="0"/>
        <w:autoSpaceDE w:val="0"/>
        <w:autoSpaceDN w:val="0"/>
        <w:adjustRightInd w:val="0"/>
        <w:rPr>
          <w:rFonts w:ascii="Cambria" w:hAnsi="Cambria" w:cs="Calibri"/>
        </w:rPr>
      </w:pPr>
      <w:r w:rsidRPr="00E236BE">
        <w:rPr>
          <w:rFonts w:ascii="Cambria" w:hAnsi="Cambria" w:cs="Calibri"/>
        </w:rPr>
        <w:t> </w:t>
      </w:r>
    </w:p>
    <w:p w14:paraId="69502DB0" w14:textId="45AAD523" w:rsidR="00391AB1" w:rsidRPr="00E236BE" w:rsidRDefault="00391AB1" w:rsidP="00391AB1">
      <w:pPr>
        <w:widowControl w:val="0"/>
        <w:autoSpaceDE w:val="0"/>
        <w:autoSpaceDN w:val="0"/>
        <w:adjustRightInd w:val="0"/>
        <w:rPr>
          <w:rFonts w:ascii="Cambria" w:hAnsi="Cambria" w:cs="Calibri"/>
        </w:rPr>
      </w:pPr>
      <w:hyperlink r:id="rId13" w:history="1">
        <w:r w:rsidRPr="00E236BE">
          <w:rPr>
            <w:rFonts w:ascii="Cambria" w:hAnsi="Cambria" w:cs="Calibri"/>
            <w:color w:val="0B4CB4"/>
            <w:u w:val="single" w:color="0B4CB4"/>
          </w:rPr>
          <w:t>http://www.logitech.com/en-us/product/conferencecam?crid=1545</w:t>
        </w:r>
      </w:hyperlink>
      <w:r w:rsidR="009153A8">
        <w:rPr>
          <w:rFonts w:ascii="Cambria" w:hAnsi="Cambria" w:cs="Calibri"/>
        </w:rPr>
        <w:t xml:space="preserve"> – This </w:t>
      </w:r>
      <w:r w:rsidRPr="00E236BE">
        <w:rPr>
          <w:rFonts w:ascii="Cambria" w:hAnsi="Cambria" w:cs="Calibri"/>
        </w:rPr>
        <w:t>device works with Lync or S</w:t>
      </w:r>
      <w:r w:rsidR="009153A8">
        <w:rPr>
          <w:rFonts w:ascii="Cambria" w:hAnsi="Cambria" w:cs="Calibri"/>
        </w:rPr>
        <w:t>kype on Windows or Mac, so it is flexible. The MSRP that is se</w:t>
      </w:r>
      <w:r w:rsidRPr="00E236BE">
        <w:rPr>
          <w:rFonts w:ascii="Cambria" w:hAnsi="Cambria" w:cs="Calibri"/>
        </w:rPr>
        <w:t>e</w:t>
      </w:r>
      <w:r w:rsidR="009153A8">
        <w:rPr>
          <w:rFonts w:ascii="Cambria" w:hAnsi="Cambria" w:cs="Calibri"/>
        </w:rPr>
        <w:t>n</w:t>
      </w:r>
      <w:r w:rsidRPr="00E236BE">
        <w:rPr>
          <w:rFonts w:ascii="Cambria" w:hAnsi="Cambria" w:cs="Calibri"/>
        </w:rPr>
        <w:t xml:space="preserve"> on the page is quite a bit higher than the iBuy price.</w:t>
      </w:r>
    </w:p>
    <w:p w14:paraId="43F5A270" w14:textId="77777777" w:rsidR="00391AB1" w:rsidRPr="00E236BE" w:rsidRDefault="00391AB1" w:rsidP="00391AB1">
      <w:pPr>
        <w:widowControl w:val="0"/>
        <w:autoSpaceDE w:val="0"/>
        <w:autoSpaceDN w:val="0"/>
        <w:adjustRightInd w:val="0"/>
        <w:rPr>
          <w:rFonts w:ascii="Cambria" w:hAnsi="Cambria" w:cs="Calibri"/>
        </w:rPr>
      </w:pPr>
      <w:r w:rsidRPr="00E236BE">
        <w:rPr>
          <w:rFonts w:ascii="Cambria" w:hAnsi="Cambria" w:cs="Calibri"/>
        </w:rPr>
        <w:t> </w:t>
      </w:r>
    </w:p>
    <w:p w14:paraId="416572F0" w14:textId="1DAF2C87" w:rsidR="00391AB1" w:rsidRPr="00E236BE" w:rsidRDefault="00391AB1" w:rsidP="00391AB1">
      <w:pPr>
        <w:widowControl w:val="0"/>
        <w:autoSpaceDE w:val="0"/>
        <w:autoSpaceDN w:val="0"/>
        <w:adjustRightInd w:val="0"/>
        <w:rPr>
          <w:rFonts w:ascii="Cambria" w:hAnsi="Cambria" w:cs="Calibri"/>
        </w:rPr>
      </w:pPr>
      <w:hyperlink r:id="rId14" w:history="1">
        <w:r w:rsidRPr="00E236BE">
          <w:rPr>
            <w:rFonts w:ascii="Cambria" w:hAnsi="Cambria" w:cs="Calibri"/>
            <w:color w:val="0B4CB4"/>
            <w:u w:val="single" w:color="0B4CB4"/>
          </w:rPr>
          <w:t>http://www.logitech.com/en-us/product/mobile-speakerphone-p710e-business?crid=658</w:t>
        </w:r>
      </w:hyperlink>
      <w:r w:rsidRPr="00E236BE">
        <w:rPr>
          <w:rFonts w:ascii="Cambria" w:hAnsi="Cambria" w:cs="Calibri"/>
        </w:rPr>
        <w:t xml:space="preserve"> – This speakerphone device is great with the Lync mobile client. </w:t>
      </w:r>
      <w:r w:rsidR="009153A8">
        <w:rPr>
          <w:rFonts w:ascii="Cambria" w:hAnsi="Cambria" w:cs="Calibri"/>
        </w:rPr>
        <w:t xml:space="preserve">It will hold up a </w:t>
      </w:r>
      <w:r w:rsidRPr="00E236BE">
        <w:rPr>
          <w:rFonts w:ascii="Cambria" w:hAnsi="Cambria" w:cs="Calibri"/>
        </w:rPr>
        <w:t xml:space="preserve">mobile device so that the mobile device’s camera points </w:t>
      </w:r>
      <w:r w:rsidR="009153A8">
        <w:rPr>
          <w:rFonts w:ascii="Cambria" w:hAnsi="Cambria" w:cs="Calibri"/>
        </w:rPr>
        <w:t>at the person speaking.</w:t>
      </w:r>
      <w:r w:rsidRPr="00E236BE">
        <w:rPr>
          <w:rFonts w:ascii="Cambria" w:hAnsi="Cambria" w:cs="Calibri"/>
        </w:rPr>
        <w:t xml:space="preserve"> It has a battery and can connect by Bluetooth, so it’s an easy to use portable solution. The iBuy price on this is also lower than the MSRP that </w:t>
      </w:r>
      <w:r w:rsidR="009153A8">
        <w:rPr>
          <w:rFonts w:ascii="Cambria" w:hAnsi="Cambria" w:cs="Calibri"/>
        </w:rPr>
        <w:t>is</w:t>
      </w:r>
      <w:r w:rsidRPr="00E236BE">
        <w:rPr>
          <w:rFonts w:ascii="Cambria" w:hAnsi="Cambria" w:cs="Calibri"/>
        </w:rPr>
        <w:t xml:space="preserve"> see</w:t>
      </w:r>
      <w:r w:rsidR="009153A8">
        <w:rPr>
          <w:rFonts w:ascii="Cambria" w:hAnsi="Cambria" w:cs="Calibri"/>
        </w:rPr>
        <w:t>n</w:t>
      </w:r>
      <w:r w:rsidRPr="00E236BE">
        <w:rPr>
          <w:rFonts w:ascii="Cambria" w:hAnsi="Cambria" w:cs="Calibri"/>
        </w:rPr>
        <w:t xml:space="preserve"> on the link.</w:t>
      </w:r>
    </w:p>
    <w:p w14:paraId="6BF72944" w14:textId="77777777" w:rsidR="003873FD" w:rsidRPr="00E236BE" w:rsidRDefault="003873FD" w:rsidP="00391AB1">
      <w:pPr>
        <w:widowControl w:val="0"/>
        <w:autoSpaceDE w:val="0"/>
        <w:autoSpaceDN w:val="0"/>
        <w:adjustRightInd w:val="0"/>
        <w:rPr>
          <w:rFonts w:ascii="Cambria" w:hAnsi="Cambria" w:cs="Calibri"/>
        </w:rPr>
      </w:pPr>
    </w:p>
    <w:p w14:paraId="3C8E58D8" w14:textId="77777777" w:rsidR="00295D35" w:rsidRDefault="00295D35" w:rsidP="00391AB1">
      <w:pPr>
        <w:widowControl w:val="0"/>
        <w:autoSpaceDE w:val="0"/>
        <w:autoSpaceDN w:val="0"/>
        <w:adjustRightInd w:val="0"/>
        <w:rPr>
          <w:rFonts w:ascii="Cambria" w:hAnsi="Cambria" w:cs="Calibri"/>
        </w:rPr>
      </w:pPr>
      <w:bookmarkStart w:id="0" w:name="_GoBack"/>
      <w:bookmarkEnd w:id="0"/>
    </w:p>
    <w:p w14:paraId="05407A8E" w14:textId="77777777" w:rsidR="00391AB1" w:rsidRPr="00E236BE" w:rsidRDefault="00391AB1" w:rsidP="00391AB1">
      <w:pPr>
        <w:rPr>
          <w:rFonts w:ascii="Cambria" w:hAnsi="Cambria"/>
        </w:rPr>
      </w:pPr>
      <w:r w:rsidRPr="00E236BE">
        <w:rPr>
          <w:rFonts w:ascii="Cambria" w:hAnsi="Cambria" w:cs="Calibri"/>
        </w:rPr>
        <w:t> </w:t>
      </w:r>
    </w:p>
    <w:sectPr w:rsidR="00391AB1" w:rsidRPr="00E236BE" w:rsidSect="00391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CABFB" w14:textId="77777777" w:rsidR="00295D35" w:rsidRDefault="00295D35" w:rsidP="00295D35">
      <w:r>
        <w:separator/>
      </w:r>
    </w:p>
  </w:endnote>
  <w:endnote w:type="continuationSeparator" w:id="0">
    <w:p w14:paraId="18B3FD7B" w14:textId="77777777" w:rsidR="00295D35" w:rsidRDefault="00295D35" w:rsidP="002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EC70" w14:textId="77777777" w:rsidR="00295D35" w:rsidRDefault="00295D35" w:rsidP="00295D35">
      <w:r>
        <w:separator/>
      </w:r>
    </w:p>
  </w:footnote>
  <w:footnote w:type="continuationSeparator" w:id="0">
    <w:p w14:paraId="2CDC7987" w14:textId="77777777" w:rsidR="00295D35" w:rsidRDefault="00295D35" w:rsidP="00295D35">
      <w:r>
        <w:continuationSeparator/>
      </w:r>
    </w:p>
  </w:footnote>
  <w:footnote w:id="1">
    <w:p w14:paraId="76649D84" w14:textId="77777777" w:rsidR="00295D35" w:rsidRDefault="00295D35" w:rsidP="00295D35">
      <w:pPr>
        <w:pStyle w:val="Bibliography"/>
        <w:rPr>
          <w:rFonts w:cs="Times New Roman"/>
          <w:noProof/>
        </w:rPr>
      </w:pPr>
      <w:r>
        <w:rPr>
          <w:rStyle w:val="FootnoteReference"/>
        </w:rPr>
        <w:footnoteRef/>
      </w:r>
      <w:r>
        <w:t xml:space="preserve"> </w:t>
      </w:r>
    </w:p>
    <w:sdt>
      <w:sdtPr>
        <w:id w:val="445819982"/>
        <w:bibliography/>
      </w:sdtPr>
      <w:sdtContent>
        <w:p w14:paraId="76649D84" w14:textId="77777777" w:rsidR="00295D35" w:rsidRDefault="00295D35" w:rsidP="00295D35">
          <w:pPr>
            <w:pStyle w:val="Bibliography"/>
            <w:rPr>
              <w:rFonts w:cs="Times New Roman"/>
              <w:noProof/>
            </w:rPr>
          </w:pPr>
          <w:r>
            <w:fldChar w:fldCharType="begin"/>
          </w:r>
          <w:r>
            <w:instrText xml:space="preserve"> BIBLIOGRAPHY </w:instrText>
          </w:r>
          <w:r>
            <w:fldChar w:fldCharType="separate"/>
          </w:r>
          <w:r>
            <w:rPr>
              <w:rFonts w:cs="Times New Roman"/>
              <w:noProof/>
            </w:rPr>
            <w:t xml:space="preserve">Victoria Transport Policy Institute. (2012, February 22). </w:t>
          </w:r>
          <w:r>
            <w:rPr>
              <w:rFonts w:cs="Times New Roman"/>
              <w:i/>
              <w:iCs/>
              <w:noProof/>
            </w:rPr>
            <w:t>Telework</w:t>
          </w:r>
          <w:r>
            <w:rPr>
              <w:rFonts w:cs="Times New Roman"/>
              <w:noProof/>
            </w:rPr>
            <w:t>. Retrieved November 12, 2014, from TDM Encyclopedia: http://www.vtpi.org/tdm/tdm43.htm</w:t>
          </w:r>
        </w:p>
        <w:p w14:paraId="2039641D" w14:textId="0CFBC851" w:rsidR="00295D35" w:rsidRDefault="00295D35" w:rsidP="00295D35">
          <w:r>
            <w:rPr>
              <w:b/>
              <w:bCs/>
              <w:noProof/>
            </w:rPr>
            <w:fldChar w:fldCharType="end"/>
          </w:r>
        </w:p>
      </w:sdtContent>
    </w:sdt>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8C2"/>
    <w:multiLevelType w:val="hybridMultilevel"/>
    <w:tmpl w:val="6BEC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22CA9"/>
    <w:multiLevelType w:val="hybridMultilevel"/>
    <w:tmpl w:val="22A2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B1EC1"/>
    <w:multiLevelType w:val="hybridMultilevel"/>
    <w:tmpl w:val="F5A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A75F1"/>
    <w:multiLevelType w:val="hybridMultilevel"/>
    <w:tmpl w:val="5552836E"/>
    <w:lvl w:ilvl="0" w:tplc="8078F4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B1"/>
    <w:rsid w:val="001321DF"/>
    <w:rsid w:val="00295D35"/>
    <w:rsid w:val="00350D00"/>
    <w:rsid w:val="003873FD"/>
    <w:rsid w:val="00391AB1"/>
    <w:rsid w:val="003A15AC"/>
    <w:rsid w:val="006E38FC"/>
    <w:rsid w:val="008614CC"/>
    <w:rsid w:val="009153A8"/>
    <w:rsid w:val="00A33B05"/>
    <w:rsid w:val="00A4318B"/>
    <w:rsid w:val="00AD07E9"/>
    <w:rsid w:val="00AE6A0E"/>
    <w:rsid w:val="00B802BC"/>
    <w:rsid w:val="00BB4F74"/>
    <w:rsid w:val="00D72702"/>
    <w:rsid w:val="00E236BE"/>
    <w:rsid w:val="00F1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91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D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A431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18B"/>
    <w:rPr>
      <w:rFonts w:ascii="Times" w:hAnsi="Times"/>
      <w:b/>
      <w:bCs/>
      <w:sz w:val="36"/>
      <w:szCs w:val="36"/>
    </w:rPr>
  </w:style>
  <w:style w:type="character" w:customStyle="1" w:styleId="apple-converted-space">
    <w:name w:val="apple-converted-space"/>
    <w:basedOn w:val="DefaultParagraphFont"/>
    <w:rsid w:val="00A4318B"/>
  </w:style>
  <w:style w:type="paragraph" w:customStyle="1" w:styleId="bullet">
    <w:name w:val="bullet"/>
    <w:basedOn w:val="Normal"/>
    <w:rsid w:val="00A431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4318B"/>
    <w:pPr>
      <w:ind w:left="720"/>
      <w:contextualSpacing/>
    </w:pPr>
  </w:style>
  <w:style w:type="paragraph" w:styleId="BalloonText">
    <w:name w:val="Balloon Text"/>
    <w:basedOn w:val="Normal"/>
    <w:link w:val="BalloonTextChar"/>
    <w:uiPriority w:val="99"/>
    <w:semiHidden/>
    <w:unhideWhenUsed/>
    <w:rsid w:val="00350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D00"/>
    <w:rPr>
      <w:rFonts w:ascii="Lucida Grande" w:hAnsi="Lucida Grande" w:cs="Lucida Grande"/>
      <w:sz w:val="18"/>
      <w:szCs w:val="18"/>
    </w:rPr>
  </w:style>
  <w:style w:type="paragraph" w:styleId="FootnoteText">
    <w:name w:val="footnote text"/>
    <w:basedOn w:val="Normal"/>
    <w:link w:val="FootnoteTextChar"/>
    <w:uiPriority w:val="99"/>
    <w:unhideWhenUsed/>
    <w:rsid w:val="00295D35"/>
  </w:style>
  <w:style w:type="character" w:customStyle="1" w:styleId="FootnoteTextChar">
    <w:name w:val="Footnote Text Char"/>
    <w:basedOn w:val="DefaultParagraphFont"/>
    <w:link w:val="FootnoteText"/>
    <w:uiPriority w:val="99"/>
    <w:rsid w:val="00295D35"/>
  </w:style>
  <w:style w:type="character" w:styleId="FootnoteReference">
    <w:name w:val="footnote reference"/>
    <w:basedOn w:val="DefaultParagraphFont"/>
    <w:uiPriority w:val="99"/>
    <w:unhideWhenUsed/>
    <w:rsid w:val="00295D35"/>
    <w:rPr>
      <w:vertAlign w:val="superscript"/>
    </w:rPr>
  </w:style>
  <w:style w:type="character" w:customStyle="1" w:styleId="Heading1Char">
    <w:name w:val="Heading 1 Char"/>
    <w:basedOn w:val="DefaultParagraphFont"/>
    <w:link w:val="Heading1"/>
    <w:uiPriority w:val="9"/>
    <w:rsid w:val="00295D3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95D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D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A431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18B"/>
    <w:rPr>
      <w:rFonts w:ascii="Times" w:hAnsi="Times"/>
      <w:b/>
      <w:bCs/>
      <w:sz w:val="36"/>
      <w:szCs w:val="36"/>
    </w:rPr>
  </w:style>
  <w:style w:type="character" w:customStyle="1" w:styleId="apple-converted-space">
    <w:name w:val="apple-converted-space"/>
    <w:basedOn w:val="DefaultParagraphFont"/>
    <w:rsid w:val="00A4318B"/>
  </w:style>
  <w:style w:type="paragraph" w:customStyle="1" w:styleId="bullet">
    <w:name w:val="bullet"/>
    <w:basedOn w:val="Normal"/>
    <w:rsid w:val="00A431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4318B"/>
    <w:pPr>
      <w:ind w:left="720"/>
      <w:contextualSpacing/>
    </w:pPr>
  </w:style>
  <w:style w:type="paragraph" w:styleId="BalloonText">
    <w:name w:val="Balloon Text"/>
    <w:basedOn w:val="Normal"/>
    <w:link w:val="BalloonTextChar"/>
    <w:uiPriority w:val="99"/>
    <w:semiHidden/>
    <w:unhideWhenUsed/>
    <w:rsid w:val="00350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D00"/>
    <w:rPr>
      <w:rFonts w:ascii="Lucida Grande" w:hAnsi="Lucida Grande" w:cs="Lucida Grande"/>
      <w:sz w:val="18"/>
      <w:szCs w:val="18"/>
    </w:rPr>
  </w:style>
  <w:style w:type="paragraph" w:styleId="FootnoteText">
    <w:name w:val="footnote text"/>
    <w:basedOn w:val="Normal"/>
    <w:link w:val="FootnoteTextChar"/>
    <w:uiPriority w:val="99"/>
    <w:unhideWhenUsed/>
    <w:rsid w:val="00295D35"/>
  </w:style>
  <w:style w:type="character" w:customStyle="1" w:styleId="FootnoteTextChar">
    <w:name w:val="Footnote Text Char"/>
    <w:basedOn w:val="DefaultParagraphFont"/>
    <w:link w:val="FootnoteText"/>
    <w:uiPriority w:val="99"/>
    <w:rsid w:val="00295D35"/>
  </w:style>
  <w:style w:type="character" w:styleId="FootnoteReference">
    <w:name w:val="footnote reference"/>
    <w:basedOn w:val="DefaultParagraphFont"/>
    <w:uiPriority w:val="99"/>
    <w:unhideWhenUsed/>
    <w:rsid w:val="00295D35"/>
    <w:rPr>
      <w:vertAlign w:val="superscript"/>
    </w:rPr>
  </w:style>
  <w:style w:type="character" w:customStyle="1" w:styleId="Heading1Char">
    <w:name w:val="Heading 1 Char"/>
    <w:basedOn w:val="DefaultParagraphFont"/>
    <w:link w:val="Heading1"/>
    <w:uiPriority w:val="9"/>
    <w:rsid w:val="00295D3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9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0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st3.illinois.edu/workshops/lync.htm" TargetMode="External"/><Relationship Id="rId12" Type="http://schemas.openxmlformats.org/officeDocument/2006/relationships/hyperlink" Target="http://www.cites.illinois.edu/mshelp/2013/windows/using/setup.html#uniqueID" TargetMode="External"/><Relationship Id="rId13" Type="http://schemas.openxmlformats.org/officeDocument/2006/relationships/hyperlink" Target="http://www.logitech.com/en-us/product/conferencecam?crid=1545" TargetMode="External"/><Relationship Id="rId14" Type="http://schemas.openxmlformats.org/officeDocument/2006/relationships/hyperlink" Target="http://www.logitech.com/en-us/product/mobile-speakerphone-p710e-business?crid=65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c.illinois.edu/" TargetMode="External"/><Relationship Id="rId10" Type="http://schemas.openxmlformats.org/officeDocument/2006/relationships/hyperlink" Target="http://www.cites.illinois.edu/mshelp/2013/windows/u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Vic12</b:Tag>
    <b:SourceType>InternetSite</b:SourceType>
    <b:Guid>{2252043C-645E-564D-96AE-6FCE26D1CCA3}</b:Guid>
    <b:Title>Telework</b:Title>
    <b:Year>2012</b:Year>
    <b:Author>
      <b:Author>
        <b:Corporate>Victoria Transport Policy Institute</b:Corporate>
      </b:Author>
    </b:Author>
    <b:InternetSiteTitle>TDM Encyclopedia</b:InternetSiteTitle>
    <b:URL>http://www.vtpi.org/tdm/tdm43.htm</b:URL>
    <b:Month>February</b:Month>
    <b:Day>22</b:Day>
    <b:YearAccessed>2014</b:YearAccessed>
    <b:MonthAccessed>November</b:MonthAccessed>
    <b:DayAccessed>12</b:DayAccessed>
    <b:RefOrder>1</b:RefOrder>
  </b:Source>
</b:Sources>
</file>

<file path=customXml/itemProps1.xml><?xml version="1.0" encoding="utf-8"?>
<ds:datastoreItem xmlns:ds="http://schemas.openxmlformats.org/officeDocument/2006/customXml" ds:itemID="{23A3F4BA-65B7-0744-8240-9A1BAA1E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1071</Words>
  <Characters>6108</Characters>
  <Application>Microsoft Macintosh Word</Application>
  <DocSecurity>0</DocSecurity>
  <Lines>50</Lines>
  <Paragraphs>14</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Kyung</dc:creator>
  <cp:keywords/>
  <dc:description/>
  <cp:lastModifiedBy>Grace Kyung</cp:lastModifiedBy>
  <cp:revision>8</cp:revision>
  <dcterms:created xsi:type="dcterms:W3CDTF">2014-11-12T05:04:00Z</dcterms:created>
  <dcterms:modified xsi:type="dcterms:W3CDTF">2014-11-12T09:31:00Z</dcterms:modified>
</cp:coreProperties>
</file>