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694A76" w:rsidRDefault="004302D1" w:rsidP="004302D1">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Default="004302D1" w:rsidP="004302D1">
      <w:pPr>
        <w:rPr>
          <w:rFonts w:ascii="Garamond" w:hAnsi="Garamond"/>
          <w:sz w:val="21"/>
          <w:szCs w:val="21"/>
        </w:rPr>
      </w:pPr>
    </w:p>
    <w:p w:rsidR="004302D1" w:rsidRPr="005F1C4F" w:rsidRDefault="00AD2B87" w:rsidP="004302D1">
      <w:pPr>
        <w:rPr>
          <w:rFonts w:ascii="Garamond" w:hAnsi="Garamond"/>
          <w:sz w:val="21"/>
          <w:szCs w:val="21"/>
        </w:rPr>
      </w:pPr>
      <w:r>
        <w:rPr>
          <w:rFonts w:ascii="Garamond" w:hAnsi="Garamond"/>
          <w:sz w:val="21"/>
          <w:szCs w:val="21"/>
        </w:rPr>
        <w:t>April 4</w:t>
      </w:r>
      <w:r w:rsidR="00DD3511">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E02580">
        <w:rPr>
          <w:rFonts w:ascii="Garamond" w:hAnsi="Garamond"/>
          <w:sz w:val="21"/>
          <w:szCs w:val="21"/>
        </w:rPr>
        <w:t>Derek Peterson</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E02580">
        <w:rPr>
          <w:rFonts w:ascii="Garamond" w:hAnsi="Garamond"/>
          <w:sz w:val="21"/>
          <w:szCs w:val="21"/>
        </w:rPr>
        <w:t>Tanner Callahan, Brian Deal, Scott Pickard</w:t>
      </w:r>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E02580">
        <w:rPr>
          <w:rFonts w:ascii="Garamond" w:hAnsi="Garamond"/>
          <w:sz w:val="21"/>
          <w:szCs w:val="21"/>
        </w:rPr>
        <w:t>Allerton Park Solar Array-Phase II</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sidR="00C00326" w:rsidRPr="00C00326">
        <w:rPr>
          <w:rFonts w:ascii="Garamond" w:hAnsi="Garamond"/>
          <w:sz w:val="21"/>
          <w:szCs w:val="21"/>
        </w:rPr>
        <w:t xml:space="preserve">Cleaner Energy Technologies Fee </w:t>
      </w:r>
      <w:r>
        <w:rPr>
          <w:rFonts w:ascii="Garamond" w:hAnsi="Garamond"/>
          <w:sz w:val="21"/>
          <w:szCs w:val="21"/>
        </w:rPr>
        <w:t xml:space="preserve">–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02580">
        <w:rPr>
          <w:rFonts w:ascii="Garamond" w:hAnsi="Garamond"/>
          <w:sz w:val="21"/>
          <w:szCs w:val="21"/>
        </w:rPr>
        <w:t>M</w:t>
      </w:r>
      <w:r w:rsidR="00D90C80">
        <w:rPr>
          <w:rFonts w:ascii="Garamond" w:hAnsi="Garamond"/>
          <w:sz w:val="21"/>
          <w:szCs w:val="21"/>
        </w:rPr>
        <w:t>r</w:t>
      </w:r>
      <w:r w:rsidR="001F312B">
        <w:rPr>
          <w:rFonts w:ascii="Garamond" w:hAnsi="Garamond"/>
          <w:sz w:val="21"/>
          <w:szCs w:val="21"/>
        </w:rPr>
        <w:t xml:space="preserve">. </w:t>
      </w:r>
      <w:r w:rsidR="00E02580">
        <w:rPr>
          <w:rFonts w:ascii="Garamond" w:hAnsi="Garamond"/>
          <w:sz w:val="21"/>
          <w:szCs w:val="21"/>
        </w:rPr>
        <w:t>Peterson</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E02580">
        <w:rPr>
          <w:rFonts w:ascii="Garamond" w:hAnsi="Garamond"/>
          <w:sz w:val="21"/>
          <w:szCs w:val="21"/>
        </w:rPr>
        <w:t>Allerton Park Solar Array-Phase II</w:t>
      </w:r>
      <w:r w:rsidR="00C43E32">
        <w:rPr>
          <w:rFonts w:ascii="Garamond" w:hAnsi="Garamond"/>
          <w:sz w:val="21"/>
          <w:szCs w:val="21"/>
        </w:rPr>
        <w:t xml:space="preserve"> project</w:t>
      </w:r>
      <w:r w:rsidRPr="005C0414">
        <w:rPr>
          <w:rFonts w:ascii="Garamond" w:hAnsi="Garamond"/>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E02580">
        <w:rPr>
          <w:rFonts w:ascii="Garamond" w:hAnsi="Garamond"/>
          <w:b/>
          <w:bCs/>
          <w:sz w:val="21"/>
          <w:szCs w:val="21"/>
        </w:rPr>
        <w:t>22</w:t>
      </w:r>
      <w:r w:rsidR="00EF7222">
        <w:rPr>
          <w:rFonts w:ascii="Garamond" w:hAnsi="Garamond"/>
          <w:b/>
          <w:bCs/>
          <w:sz w:val="21"/>
          <w:szCs w:val="21"/>
        </w:rPr>
        <w:t>,</w:t>
      </w:r>
      <w:r w:rsidR="00E02580">
        <w:rPr>
          <w:rFonts w:ascii="Garamond" w:hAnsi="Garamond"/>
          <w:b/>
          <w:bCs/>
          <w:sz w:val="21"/>
          <w:szCs w:val="21"/>
        </w:rPr>
        <w:t>768</w:t>
      </w:r>
      <w:r w:rsidR="00D90C80">
        <w:rPr>
          <w:rFonts w:ascii="Garamond" w:hAnsi="Garamond"/>
          <w:b/>
          <w:bCs/>
          <w:sz w:val="21"/>
          <w:szCs w:val="21"/>
        </w:rPr>
        <w:t>.</w:t>
      </w:r>
      <w:r w:rsidR="00C43E32">
        <w:rPr>
          <w:rFonts w:ascii="Garamond" w:hAnsi="Garamond"/>
          <w:b/>
          <w:bCs/>
          <w:sz w:val="21"/>
          <w:szCs w:val="21"/>
        </w:rPr>
        <w:t>0</w:t>
      </w:r>
      <w:r w:rsidR="001F312B">
        <w:rPr>
          <w:rFonts w:ascii="Garamond" w:hAnsi="Garamond"/>
          <w:b/>
          <w:bCs/>
          <w:sz w:val="21"/>
          <w:szCs w:val="21"/>
        </w:rPr>
        <w:t xml:space="preserve">0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6A7231" w:rsidRDefault="004302D1" w:rsidP="004302D1">
      <w:pPr>
        <w:numPr>
          <w:ilvl w:val="0"/>
          <w:numId w:val="1"/>
        </w:numPr>
        <w:contextualSpacing/>
        <w:jc w:val="both"/>
        <w:rPr>
          <w:rFonts w:ascii="Garamond" w:hAnsi="Garamond"/>
          <w:sz w:val="21"/>
          <w:szCs w:val="21"/>
        </w:rPr>
      </w:pPr>
      <w:r w:rsidRPr="006A7231">
        <w:rPr>
          <w:rFonts w:ascii="Garamond" w:hAnsi="Garamond"/>
          <w:sz w:val="21"/>
        </w:rPr>
        <w:t>A</w:t>
      </w:r>
      <w:r w:rsidRPr="006A7231">
        <w:rPr>
          <w:rFonts w:ascii="Garamond" w:hAnsi="Garamond"/>
          <w:sz w:val="21"/>
          <w:szCs w:val="21"/>
        </w:rPr>
        <w:t xml:space="preserve">ll funds must be spent by </w:t>
      </w:r>
      <w:r w:rsidR="001F312B" w:rsidRPr="006A7231">
        <w:rPr>
          <w:rFonts w:ascii="Garamond" w:hAnsi="Garamond"/>
          <w:sz w:val="21"/>
          <w:szCs w:val="21"/>
        </w:rPr>
        <w:t>December 31, 2015</w:t>
      </w:r>
      <w:r w:rsidRPr="006A7231">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1F312B">
        <w:rPr>
          <w:rFonts w:ascii="Garamond" w:hAnsi="Garamond"/>
          <w:sz w:val="21"/>
          <w:szCs w:val="21"/>
        </w:rPr>
        <w:t>January</w:t>
      </w:r>
      <w:r w:rsidR="00DD3511">
        <w:rPr>
          <w:rFonts w:ascii="Garamond" w:hAnsi="Garamond"/>
          <w:sz w:val="21"/>
          <w:szCs w:val="21"/>
        </w:rPr>
        <w:t xml:space="preserve"> 31</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w:t>
      </w:r>
      <w:r w:rsidR="00D82FD2">
        <w:rPr>
          <w:rFonts w:ascii="Garamond" w:hAnsi="Garamond"/>
          <w:sz w:val="21"/>
          <w:szCs w:val="21"/>
        </w:rPr>
        <w:t>Chair, Marika Nell</w:t>
      </w:r>
      <w:r w:rsidR="00D90C80">
        <w:rPr>
          <w:rFonts w:ascii="Garamond" w:hAnsi="Garamond"/>
          <w:sz w:val="21"/>
          <w:szCs w:val="21"/>
        </w:rPr>
        <w:t>,</w:t>
      </w:r>
      <w:r w:rsidR="00D82FD2">
        <w:rPr>
          <w:rFonts w:ascii="Garamond" w:hAnsi="Garamond"/>
          <w:sz w:val="21"/>
          <w:szCs w:val="21"/>
        </w:rPr>
        <w:t xml:space="preserve"> at </w:t>
      </w:r>
      <w:hyperlink r:id="rId8" w:history="1">
        <w:r w:rsidR="00D82FD2" w:rsidRPr="009818EB">
          <w:rPr>
            <w:rStyle w:val="Hyperlink"/>
            <w:rFonts w:ascii="Garamond" w:hAnsi="Garamond"/>
            <w:sz w:val="21"/>
            <w:szCs w:val="21"/>
          </w:rPr>
          <w:t>nell2@illinois.edu</w:t>
        </w:r>
      </w:hyperlink>
      <w:r w:rsidR="00D82FD2">
        <w:rPr>
          <w:rFonts w:ascii="Garamond" w:hAnsi="Garamond"/>
          <w:sz w:val="21"/>
          <w:szCs w:val="21"/>
        </w:rPr>
        <w:t xml:space="preserve"> or the </w:t>
      </w:r>
      <w:r w:rsidR="006D0CB2">
        <w:rPr>
          <w:rFonts w:ascii="Garamond" w:hAnsi="Garamond"/>
          <w:sz w:val="21"/>
          <w:szCs w:val="21"/>
        </w:rPr>
        <w:t xml:space="preserve">Interim </w:t>
      </w:r>
      <w:r w:rsidRPr="00D50084">
        <w:rPr>
          <w:rFonts w:ascii="Garamond" w:hAnsi="Garamond"/>
          <w:sz w:val="21"/>
          <w:szCs w:val="21"/>
        </w:rPr>
        <w:t>SSC Program Advisor</w:t>
      </w:r>
      <w:r w:rsidR="006D0CB2">
        <w:rPr>
          <w:rFonts w:ascii="Garamond" w:hAnsi="Garamond"/>
          <w:sz w:val="21"/>
          <w:szCs w:val="21"/>
        </w:rPr>
        <w:t xml:space="preserve"> &amp; Student Programs &amp; Activities Assistant Director</w:t>
      </w:r>
      <w:r w:rsidRPr="00D50084">
        <w:rPr>
          <w:rFonts w:ascii="Garamond" w:hAnsi="Garamond"/>
          <w:sz w:val="21"/>
          <w:szCs w:val="21"/>
        </w:rPr>
        <w:t xml:space="preserve">, </w:t>
      </w:r>
      <w:r w:rsidR="006D0CB2">
        <w:rPr>
          <w:rFonts w:ascii="Garamond" w:hAnsi="Garamond"/>
          <w:sz w:val="21"/>
          <w:szCs w:val="21"/>
        </w:rPr>
        <w:t>Dementro Powell</w:t>
      </w:r>
      <w:r w:rsidRPr="00D50084">
        <w:rPr>
          <w:rFonts w:ascii="Garamond" w:hAnsi="Garamond"/>
          <w:sz w:val="21"/>
          <w:szCs w:val="21"/>
        </w:rPr>
        <w:t xml:space="preserve">, at </w:t>
      </w:r>
      <w:hyperlink r:id="rId9" w:history="1">
        <w:r w:rsidR="006D0CB2" w:rsidRPr="00CF5C79">
          <w:rPr>
            <w:rStyle w:val="Hyperlink"/>
            <w:rFonts w:ascii="Garamond" w:hAnsi="Garamond"/>
            <w:sz w:val="21"/>
            <w:szCs w:val="21"/>
          </w:rPr>
          <w:t>dementro@illinois.edu</w:t>
        </w:r>
      </w:hyperlink>
      <w:r w:rsidRPr="00D50084">
        <w:rPr>
          <w:rFonts w:ascii="Garamond" w:hAnsi="Garamond"/>
          <w:sz w:val="21"/>
          <w:szCs w:val="21"/>
        </w:rPr>
        <w:t xml:space="preserve">. You will be notified when the </w:t>
      </w:r>
      <w:r w:rsidR="00DD3511">
        <w:rPr>
          <w:rFonts w:ascii="Garamond" w:hAnsi="Garamond"/>
          <w:sz w:val="21"/>
          <w:szCs w:val="21"/>
        </w:rPr>
        <w:t xml:space="preserve">Institute for Sustainability, Energy, and Environment </w:t>
      </w:r>
      <w:r w:rsidRPr="00D50084">
        <w:rPr>
          <w:rFonts w:ascii="Garamond" w:hAnsi="Garamond"/>
          <w:sz w:val="21"/>
          <w:szCs w:val="21"/>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00DD3511">
        <w:rPr>
          <w:rFonts w:ascii="Garamond" w:hAnsi="Garamond"/>
          <w:sz w:val="21"/>
          <w:szCs w:val="21"/>
        </w:rPr>
        <w:t xml:space="preserve">                                             </w:t>
      </w:r>
      <w:r>
        <w:rPr>
          <w:rFonts w:ascii="Garamond" w:hAnsi="Garamond"/>
          <w:b/>
          <w:sz w:val="21"/>
          <w:szCs w:val="21"/>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D50084" w:rsidRDefault="004302D1" w:rsidP="004302D1">
      <w:pPr>
        <w:rPr>
          <w:rFonts w:ascii="Garamond" w:hAnsi="Garamond"/>
        </w:rPr>
      </w:pPr>
      <w:r w:rsidRPr="00D50084">
        <w:rPr>
          <w:rFonts w:ascii="Garamond" w:hAnsi="Garamond"/>
          <w:sz w:val="21"/>
          <w:szCs w:val="21"/>
        </w:rPr>
        <w:t>______</w:t>
      </w:r>
      <w:r w:rsidR="00DD3511">
        <w:rPr>
          <w:rFonts w:ascii="Garamond" w:hAnsi="Garamond"/>
          <w:sz w:val="21"/>
          <w:szCs w:val="21"/>
        </w:rPr>
        <w:t xml:space="preserve">_____________________________                    </w:t>
      </w:r>
      <w:r w:rsidRPr="00D50084">
        <w:rPr>
          <w:rFonts w:ascii="Garamond" w:hAnsi="Garamond"/>
          <w:sz w:val="21"/>
          <w:szCs w:val="21"/>
        </w:rPr>
        <w:t>__________________________________</w:t>
      </w:r>
      <w:r w:rsidR="00DD3511">
        <w:rPr>
          <w:rFonts w:ascii="Garamond" w:hAnsi="Garamond"/>
          <w:sz w:val="21"/>
          <w:szCs w:val="21"/>
        </w:rPr>
        <w:t>_________</w:t>
      </w:r>
    </w:p>
    <w:p w:rsidR="004302D1" w:rsidRPr="00D50084" w:rsidRDefault="00DD3511" w:rsidP="004302D1">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t xml:space="preserve">     </w:t>
      </w:r>
      <w:r w:rsidR="00A44B81">
        <w:rPr>
          <w:rFonts w:ascii="Garamond" w:hAnsi="Garamond"/>
          <w:sz w:val="21"/>
          <w:szCs w:val="21"/>
        </w:rPr>
        <w:t xml:space="preserve">                            </w:t>
      </w:r>
      <w:r w:rsidR="00C43E32">
        <w:rPr>
          <w:rFonts w:ascii="Garamond" w:hAnsi="Garamond"/>
          <w:sz w:val="21"/>
          <w:szCs w:val="21"/>
        </w:rPr>
        <w:t xml:space="preserve">   </w:t>
      </w:r>
      <w:r w:rsidR="00EF7222">
        <w:rPr>
          <w:rFonts w:ascii="Garamond" w:hAnsi="Garamond"/>
          <w:sz w:val="21"/>
          <w:szCs w:val="21"/>
        </w:rPr>
        <w:t xml:space="preserve">  </w:t>
      </w:r>
      <w:r w:rsidR="0083025C">
        <w:rPr>
          <w:rFonts w:ascii="Garamond" w:hAnsi="Garamond"/>
          <w:sz w:val="21"/>
          <w:szCs w:val="21"/>
        </w:rPr>
        <w:t xml:space="preserve">  </w:t>
      </w:r>
      <w:r w:rsidR="00A44B81">
        <w:rPr>
          <w:rFonts w:ascii="Garamond" w:hAnsi="Garamond"/>
          <w:sz w:val="21"/>
          <w:szCs w:val="21"/>
        </w:rPr>
        <w:t xml:space="preserve"> </w:t>
      </w:r>
      <w:r w:rsidR="00E02580">
        <w:rPr>
          <w:rFonts w:ascii="Garamond" w:hAnsi="Garamond"/>
          <w:sz w:val="21"/>
          <w:szCs w:val="21"/>
        </w:rPr>
        <w:t>Derek Peterson</w:t>
      </w: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sz w:val="21"/>
          <w:szCs w:val="21"/>
        </w:rPr>
        <w:t>Chair, St</w:t>
      </w:r>
      <w:r w:rsidR="00AE31D6">
        <w:rPr>
          <w:rFonts w:ascii="Garamond" w:hAnsi="Garamond"/>
          <w:sz w:val="21"/>
          <w:szCs w:val="21"/>
        </w:rPr>
        <w:t>udent Sustainability Committee</w:t>
      </w:r>
      <w:r w:rsidR="00AE31D6">
        <w:rPr>
          <w:rFonts w:ascii="Garamond" w:hAnsi="Garamond"/>
          <w:sz w:val="21"/>
          <w:szCs w:val="21"/>
        </w:rPr>
        <w:tab/>
        <w:t xml:space="preserve">                            </w:t>
      </w:r>
      <w:r w:rsidR="00AE31D6" w:rsidRPr="00AE31D6">
        <w:rPr>
          <w:rFonts w:ascii="Garamond" w:hAnsi="Garamond"/>
          <w:bCs/>
          <w:sz w:val="21"/>
          <w:szCs w:val="21"/>
        </w:rPr>
        <w:t>Allerton Park and Retreat Center</w:t>
      </w:r>
    </w:p>
    <w:p w:rsidR="004302D1" w:rsidRDefault="004302D1" w:rsidP="004302D1">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302D1" w:rsidRDefault="004302D1" w:rsidP="000364B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w:t>
      </w:r>
      <w:r w:rsidR="000364BD">
        <w:rPr>
          <w:rFonts w:ascii="Garamond" w:hAnsi="Garamond"/>
          <w:sz w:val="21"/>
          <w:szCs w:val="21"/>
        </w:rPr>
        <w:tab/>
        <w:t xml:space="preserve"> </w:t>
      </w:r>
      <w:r>
        <w:rPr>
          <w:rFonts w:ascii="Garamond" w:hAnsi="Garamond"/>
          <w:b/>
          <w:sz w:val="21"/>
          <w:szCs w:val="21"/>
        </w:rPr>
        <w:t xml:space="preserve">       </w:t>
      </w:r>
      <w:r w:rsidR="00DD3511">
        <w:rPr>
          <w:rFonts w:ascii="Garamond" w:hAnsi="Garamond"/>
          <w:b/>
          <w:sz w:val="21"/>
          <w:szCs w:val="21"/>
        </w:rPr>
        <w:t xml:space="preserve">               </w:t>
      </w:r>
      <w:proofErr w:type="spellStart"/>
      <w:proofErr w:type="gramStart"/>
      <w:r w:rsidR="00DD3511">
        <w:rPr>
          <w:rFonts w:ascii="Garamond" w:hAnsi="Garamond"/>
          <w:b/>
          <w:sz w:val="21"/>
          <w:szCs w:val="21"/>
        </w:rPr>
        <w:t>iSEE</w:t>
      </w:r>
      <w:proofErr w:type="spellEnd"/>
      <w:proofErr w:type="gramEnd"/>
      <w:r w:rsidR="000364BD">
        <w:rPr>
          <w:rFonts w:ascii="Garamond" w:hAnsi="Garamond"/>
          <w:b/>
          <w:sz w:val="21"/>
          <w:szCs w:val="21"/>
        </w:rPr>
        <w:t xml:space="preserve"> </w:t>
      </w:r>
      <w:r w:rsidRPr="00D50084">
        <w:rPr>
          <w:rFonts w:ascii="Garamond" w:hAnsi="Garamond"/>
          <w:b/>
          <w:sz w:val="21"/>
          <w:szCs w:val="21"/>
        </w:rPr>
        <w:t>Signatory</w:t>
      </w:r>
    </w:p>
    <w:p w:rsidR="004302D1" w:rsidRPr="00F32CA8"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w:t>
      </w:r>
      <w:r w:rsidR="00DD3511">
        <w:rPr>
          <w:rFonts w:ascii="Garamond" w:hAnsi="Garamond"/>
          <w:sz w:val="21"/>
          <w:szCs w:val="21"/>
        </w:rPr>
        <w:t xml:space="preserve">             </w:t>
      </w:r>
      <w:r>
        <w:rPr>
          <w:rFonts w:ascii="Garamond" w:hAnsi="Garamond"/>
          <w:sz w:val="21"/>
          <w:szCs w:val="21"/>
        </w:rPr>
        <w:t>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DD3511">
        <w:rPr>
          <w:rFonts w:ascii="Garamond" w:hAnsi="Garamond"/>
          <w:sz w:val="21"/>
          <w:szCs w:val="21"/>
        </w:rPr>
        <w:t xml:space="preserve">      Dr. </w:t>
      </w:r>
      <w:r w:rsidR="00A44B81">
        <w:rPr>
          <w:rFonts w:ascii="Garamond" w:hAnsi="Garamond"/>
          <w:sz w:val="21"/>
          <w:szCs w:val="21"/>
        </w:rPr>
        <w:t xml:space="preserve">Evan </w:t>
      </w:r>
      <w:proofErr w:type="spellStart"/>
      <w:r w:rsidR="00A44B81">
        <w:rPr>
          <w:rFonts w:ascii="Garamond" w:hAnsi="Garamond"/>
          <w:sz w:val="21"/>
          <w:szCs w:val="21"/>
        </w:rPr>
        <w:t>DeLucia</w:t>
      </w:r>
      <w:proofErr w:type="spellEnd"/>
      <w:r w:rsidR="00A44B81">
        <w:rPr>
          <w:rFonts w:ascii="Garamond" w:hAnsi="Garamond"/>
          <w:sz w:val="21"/>
          <w:szCs w:val="21"/>
        </w:rPr>
        <w:t>,</w:t>
      </w:r>
      <w:r w:rsidR="00DD3511">
        <w:rPr>
          <w:rFonts w:ascii="Garamond" w:hAnsi="Garamond"/>
          <w:sz w:val="21"/>
          <w:szCs w:val="21"/>
        </w:rPr>
        <w:t xml:space="preserve"> Director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DD3511">
        <w:rPr>
          <w:rFonts w:ascii="Garamond" w:hAnsi="Garamond"/>
          <w:sz w:val="21"/>
          <w:szCs w:val="21"/>
        </w:rPr>
        <w:tab/>
      </w:r>
      <w:r w:rsidR="00DD3511">
        <w:rPr>
          <w:rFonts w:ascii="Garamond" w:hAnsi="Garamond"/>
          <w:sz w:val="21"/>
          <w:szCs w:val="21"/>
        </w:rPr>
        <w:tab/>
        <w:t xml:space="preserve">                      Institute for Sustainability, Energy, and Environment</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lastRenderedPageBreak/>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Project: </w:t>
      </w:r>
      <w:r w:rsidR="00E02580">
        <w:rPr>
          <w:rFonts w:ascii="Garamond" w:hAnsi="Garamond"/>
          <w:sz w:val="21"/>
          <w:szCs w:val="21"/>
        </w:rPr>
        <w:t xml:space="preserve">Allerton </w:t>
      </w:r>
      <w:r w:rsidR="00E02580" w:rsidRPr="00E02580">
        <w:rPr>
          <w:rFonts w:ascii="Garamond" w:hAnsi="Garamond"/>
          <w:sz w:val="21"/>
          <w:szCs w:val="21"/>
        </w:rPr>
        <w:t>Park Solar Array-Phase II</w:t>
      </w:r>
    </w:p>
    <w:p w:rsidR="00D20580"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C00326" w:rsidRPr="00C00326">
        <w:rPr>
          <w:rFonts w:ascii="Garamond" w:hAnsi="Garamond"/>
          <w:bCs/>
          <w:sz w:val="21"/>
          <w:szCs w:val="21"/>
        </w:rPr>
        <w:t>Cleaner Energy Technologies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EF7222">
        <w:rPr>
          <w:rFonts w:ascii="Garamond" w:hAnsi="Garamond"/>
          <w:bCs/>
          <w:sz w:val="21"/>
          <w:szCs w:val="21"/>
        </w:rPr>
        <w:t>$22,</w:t>
      </w:r>
      <w:r w:rsidR="00E02580">
        <w:rPr>
          <w:rFonts w:ascii="Garamond" w:hAnsi="Garamond"/>
          <w:bCs/>
          <w:sz w:val="21"/>
          <w:szCs w:val="21"/>
        </w:rPr>
        <w:t>768</w:t>
      </w:r>
      <w:r w:rsidR="001E2C71" w:rsidRPr="001E2C71">
        <w:rPr>
          <w:rFonts w:ascii="Garamond" w:hAnsi="Garamond"/>
          <w:bCs/>
          <w:sz w:val="21"/>
          <w:szCs w:val="21"/>
        </w:rPr>
        <w:t>.00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36428B">
        <w:rPr>
          <w:rFonts w:ascii="Garamond" w:hAnsi="Garamond"/>
          <w:bCs/>
          <w:sz w:val="21"/>
          <w:szCs w:val="21"/>
        </w:rPr>
        <w:t>1-</w:t>
      </w:r>
      <w:bookmarkStart w:id="0" w:name="_GoBack"/>
      <w:r w:rsidR="0036428B">
        <w:rPr>
          <w:rFonts w:ascii="Garamond" w:hAnsi="Garamond"/>
          <w:bCs/>
          <w:sz w:val="21"/>
          <w:szCs w:val="21"/>
        </w:rPr>
        <w:t>302571</w:t>
      </w:r>
      <w:bookmarkEnd w:id="0"/>
      <w:r w:rsidR="009F5AB6" w:rsidRPr="00D20580">
        <w:rPr>
          <w:rFonts w:ascii="Garamond" w:hAnsi="Garamond"/>
          <w:bCs/>
          <w:sz w:val="21"/>
          <w:szCs w:val="21"/>
        </w:rPr>
        <w:t>-</w:t>
      </w:r>
      <w:r w:rsidR="00D20580" w:rsidRPr="00D20580">
        <w:rPr>
          <w:rFonts w:ascii="Garamond" w:hAnsi="Garamond"/>
          <w:bCs/>
          <w:sz w:val="21"/>
          <w:szCs w:val="21"/>
        </w:rPr>
        <w:t>550010-550025-550APS</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E02580">
        <w:rPr>
          <w:rFonts w:ascii="Garamond" w:hAnsi="Garamond"/>
          <w:bCs/>
          <w:sz w:val="21"/>
          <w:szCs w:val="21"/>
        </w:rPr>
        <w:t>Allerton Park and Retreat Center</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E02580">
        <w:rPr>
          <w:rFonts w:ascii="Garamond" w:hAnsi="Garamond"/>
          <w:bCs/>
          <w:sz w:val="21"/>
          <w:szCs w:val="21"/>
          <w:lang w:val="fr-FR"/>
        </w:rPr>
        <w:t>Tim Tracy</w:t>
      </w:r>
      <w:r w:rsidR="00D82FD2">
        <w:rPr>
          <w:rFonts w:ascii="Garamond" w:hAnsi="Garamond"/>
          <w:bCs/>
          <w:sz w:val="21"/>
          <w:szCs w:val="21"/>
          <w:lang w:val="fr-FR"/>
        </w:rPr>
        <w:t xml:space="preserve">, </w:t>
      </w:r>
      <w:proofErr w:type="spellStart"/>
      <w:r w:rsidR="00E02580">
        <w:rPr>
          <w:rFonts w:ascii="Garamond" w:hAnsi="Garamond"/>
          <w:bCs/>
          <w:sz w:val="21"/>
          <w:szCs w:val="21"/>
          <w:lang w:val="fr-FR"/>
        </w:rPr>
        <w:t>Allerton</w:t>
      </w:r>
      <w:proofErr w:type="spellEnd"/>
      <w:r w:rsidR="00E02580">
        <w:rPr>
          <w:rFonts w:ascii="Garamond" w:hAnsi="Garamond"/>
          <w:bCs/>
          <w:sz w:val="21"/>
          <w:szCs w:val="21"/>
          <w:lang w:val="fr-FR"/>
        </w:rPr>
        <w:t xml:space="preserve"> Park Business Manager</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E-mail:</w:t>
      </w:r>
      <w:r w:rsidRPr="005C0414">
        <w:rPr>
          <w:rFonts w:ascii="Garamond" w:hAnsi="Garamond"/>
          <w:bCs/>
          <w:sz w:val="21"/>
          <w:szCs w:val="21"/>
          <w:lang w:val="fr-FR"/>
        </w:rPr>
        <w:t xml:space="preserve"> </w:t>
      </w:r>
      <w:hyperlink r:id="rId10" w:history="1">
        <w:r w:rsidR="00744DF1" w:rsidRPr="007972C2">
          <w:rPr>
            <w:rStyle w:val="Hyperlink"/>
            <w:rFonts w:ascii="Garamond" w:hAnsi="Garamond"/>
            <w:bCs/>
            <w:sz w:val="21"/>
            <w:szCs w:val="21"/>
            <w:lang w:val="fr-FR"/>
          </w:rPr>
          <w:t>ttracy@illinois.edu</w:t>
        </w:r>
      </w:hyperlink>
      <w:r w:rsidR="00F25678">
        <w:rPr>
          <w:rStyle w:val="Hyperlink"/>
          <w:rFonts w:ascii="Garamond" w:hAnsi="Garamond"/>
          <w:bCs/>
          <w:sz w:val="21"/>
          <w:szCs w:val="21"/>
          <w:lang w:val="fr-FR"/>
        </w:rPr>
        <w:t xml:space="preserve"> </w:t>
      </w:r>
      <w:r w:rsidR="00164F1C" w:rsidRPr="005C0414">
        <w:rPr>
          <w:rFonts w:ascii="Garamond" w:hAnsi="Garamond"/>
          <w:bCs/>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744DF1">
        <w:rPr>
          <w:rFonts w:ascii="Garamond" w:hAnsi="Garamond"/>
          <w:bCs/>
          <w:sz w:val="21"/>
          <w:szCs w:val="21"/>
          <w:lang w:val="fr-FR"/>
        </w:rPr>
        <w:t>333-3287</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DF062C">
        <w:rPr>
          <w:rFonts w:ascii="Garamond" w:hAnsi="Garamond"/>
          <w:bCs/>
          <w:sz w:val="21"/>
          <w:szCs w:val="21"/>
          <w:lang w:val="fr-FR"/>
        </w:rPr>
        <w:t>Derek Peterson</w:t>
      </w:r>
      <w:r w:rsidRPr="005C0414">
        <w:rPr>
          <w:rFonts w:ascii="Garamond" w:hAnsi="Garamond"/>
          <w:b/>
          <w:bCs/>
          <w:sz w:val="21"/>
          <w:szCs w:val="21"/>
          <w:lang w:val="fr-FR"/>
        </w:rPr>
        <w:t xml:space="preserve"> </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E-mail: </w:t>
      </w:r>
      <w:hyperlink r:id="rId11" w:history="1">
        <w:r w:rsidR="00744DF1" w:rsidRPr="007972C2">
          <w:rPr>
            <w:rStyle w:val="Hyperlink"/>
            <w:rFonts w:ascii="Garamond" w:eastAsiaTheme="minorHAnsi" w:hAnsi="Garamond" w:cs="Garamond"/>
            <w:sz w:val="21"/>
            <w:szCs w:val="21"/>
            <w:lang w:val="fr-FR"/>
          </w:rPr>
          <w:t>depetrsn@illinois.edu</w:t>
        </w:r>
      </w:hyperlink>
      <w:r w:rsidR="00344FD0">
        <w:rPr>
          <w:rFonts w:ascii="Garamond" w:eastAsiaTheme="minorHAnsi" w:hAnsi="Garamond" w:cs="Garamond"/>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744DF1">
        <w:rPr>
          <w:rFonts w:ascii="Garamond" w:hAnsi="Garamond"/>
          <w:bCs/>
          <w:sz w:val="21"/>
          <w:szCs w:val="21"/>
          <w:lang w:val="fr-FR"/>
        </w:rPr>
        <w:t>333-3287</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F25678">
      <w:pPr>
        <w:jc w:val="both"/>
      </w:pPr>
      <w:r w:rsidRPr="005C0414">
        <w:rPr>
          <w:rFonts w:ascii="Garamond" w:hAnsi="Garamond"/>
          <w:b/>
          <w:bCs/>
          <w:sz w:val="21"/>
          <w:szCs w:val="21"/>
        </w:rPr>
        <w:t xml:space="preserve">Project Description:  </w:t>
      </w:r>
      <w:r w:rsidR="00744DF1" w:rsidRPr="00744DF1">
        <w:rPr>
          <w:rFonts w:ascii="Garamond" w:hAnsi="Garamond"/>
          <w:bCs/>
          <w:sz w:val="21"/>
          <w:szCs w:val="21"/>
        </w:rPr>
        <w:t>The University of Illinois' Allerton Park has proposed a bold and exciting plan for carbon neutrality and energy independence by 2035. The Plan promotes a 3-step process of energy conservation, changes in energy supply, and renewable energy generating facilities. Phase 1 of the solar plan has now been installed. This phase was working with a LINC class to construct a ground-mounted solar recharge array centrally and accessibly located near the Visitors' Center. The materials for phase 1 were purchased with support from the S</w:t>
      </w:r>
      <w:r w:rsidR="00057CBF">
        <w:rPr>
          <w:rFonts w:ascii="Garamond" w:hAnsi="Garamond"/>
          <w:bCs/>
          <w:sz w:val="21"/>
          <w:szCs w:val="21"/>
        </w:rPr>
        <w:t>S</w:t>
      </w:r>
      <w:r w:rsidR="00744DF1" w:rsidRPr="00744DF1">
        <w:rPr>
          <w:rFonts w:ascii="Garamond" w:hAnsi="Garamond"/>
          <w:bCs/>
          <w:sz w:val="21"/>
          <w:szCs w:val="21"/>
        </w:rPr>
        <w:t xml:space="preserve">C and the solar facility has begun generating useful electricity for the Park. Phase 2 builds on the success of Phase 1 with the adjacent construction of an additional 60 panels. The design of the phase 2 array will utilize an innovative floating foundation system that will allow for portability of the array if necessary in the future. Each panel would provide 245 W of peak power and the total array would provide 14.7kW of peak power and a projected annual output of 14,653 kWh or about 15-20% of total </w:t>
      </w:r>
      <w:proofErr w:type="spellStart"/>
      <w:r w:rsidR="00744DF1" w:rsidRPr="00744DF1">
        <w:rPr>
          <w:rFonts w:ascii="Garamond" w:hAnsi="Garamond"/>
          <w:bCs/>
          <w:sz w:val="21"/>
          <w:szCs w:val="21"/>
        </w:rPr>
        <w:t>apCAP</w:t>
      </w:r>
      <w:proofErr w:type="spellEnd"/>
      <w:r w:rsidR="00744DF1" w:rsidRPr="00744DF1">
        <w:rPr>
          <w:rFonts w:ascii="Garamond" w:hAnsi="Garamond"/>
          <w:bCs/>
          <w:sz w:val="21"/>
          <w:szCs w:val="21"/>
        </w:rPr>
        <w:t xml:space="preserve"> solar goals. Power at the panel and array level will be monitored remotely and publicly viewable via an online dashboard which will display the impact of the solar power contribution in terms of energy equivalents: gallons of gasoline, l</w:t>
      </w:r>
      <w:r w:rsidR="00057CBF">
        <w:rPr>
          <w:rFonts w:ascii="Garamond" w:hAnsi="Garamond"/>
          <w:bCs/>
          <w:sz w:val="21"/>
          <w:szCs w:val="21"/>
        </w:rPr>
        <w:t>ight b</w:t>
      </w:r>
      <w:r w:rsidR="00744DF1" w:rsidRPr="00744DF1">
        <w:rPr>
          <w:rFonts w:ascii="Garamond" w:hAnsi="Garamond"/>
          <w:bCs/>
          <w:sz w:val="21"/>
          <w:szCs w:val="21"/>
        </w:rPr>
        <w:t>i</w:t>
      </w:r>
      <w:r w:rsidR="00057CBF">
        <w:rPr>
          <w:rFonts w:ascii="Garamond" w:hAnsi="Garamond"/>
          <w:bCs/>
          <w:sz w:val="21"/>
          <w:szCs w:val="21"/>
        </w:rPr>
        <w:t>l</w:t>
      </w:r>
      <w:r w:rsidR="00744DF1" w:rsidRPr="00744DF1">
        <w:rPr>
          <w:rFonts w:ascii="Garamond" w:hAnsi="Garamond"/>
          <w:bCs/>
          <w:sz w:val="21"/>
          <w:szCs w:val="21"/>
        </w:rPr>
        <w:t>ls, tons of coal, barrels of crude oil, and planted trees.</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17" w:rsidRDefault="00216217">
      <w:r>
        <w:separator/>
      </w:r>
    </w:p>
  </w:endnote>
  <w:endnote w:type="continuationSeparator" w:id="0">
    <w:p w:rsidR="00216217" w:rsidRDefault="002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17" w:rsidRDefault="00216217">
      <w:r>
        <w:separator/>
      </w:r>
    </w:p>
  </w:footnote>
  <w:footnote w:type="continuationSeparator" w:id="0">
    <w:p w:rsidR="00216217" w:rsidRDefault="0021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9F5AB6">
    <w:pPr>
      <w:pStyle w:val="Header"/>
      <w:jc w:val="center"/>
      <w:rPr>
        <w:rFonts w:ascii="Arial" w:hAnsi="Arial" w:cs="Arial"/>
        <w:b/>
        <w:bCs/>
      </w:rPr>
    </w:pPr>
    <w:r>
      <w:rPr>
        <w:rFonts w:ascii="Palatino Linotype" w:hAnsi="Palatino Linotype"/>
        <w:noProof/>
        <w:sz w:val="20"/>
        <w:szCs w:val="20"/>
      </w:rPr>
      <w:drawing>
        <wp:inline distT="0" distB="0" distL="0" distR="0" wp14:anchorId="3CC29C35" wp14:editId="10EF7D17">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57CBF"/>
    <w:rsid w:val="000D444B"/>
    <w:rsid w:val="0010422F"/>
    <w:rsid w:val="00117649"/>
    <w:rsid w:val="001203EA"/>
    <w:rsid w:val="00143EE8"/>
    <w:rsid w:val="00164F1C"/>
    <w:rsid w:val="001E2C71"/>
    <w:rsid w:val="001F312B"/>
    <w:rsid w:val="00216217"/>
    <w:rsid w:val="00344FD0"/>
    <w:rsid w:val="003512AF"/>
    <w:rsid w:val="0036428B"/>
    <w:rsid w:val="003C6516"/>
    <w:rsid w:val="003D5F86"/>
    <w:rsid w:val="00424F75"/>
    <w:rsid w:val="004302D1"/>
    <w:rsid w:val="00444DFD"/>
    <w:rsid w:val="00455E51"/>
    <w:rsid w:val="0047761D"/>
    <w:rsid w:val="0054263D"/>
    <w:rsid w:val="0056061E"/>
    <w:rsid w:val="005911C7"/>
    <w:rsid w:val="005B4453"/>
    <w:rsid w:val="005B73E5"/>
    <w:rsid w:val="005C0414"/>
    <w:rsid w:val="00636955"/>
    <w:rsid w:val="00676BD0"/>
    <w:rsid w:val="006A7231"/>
    <w:rsid w:val="006D0CB2"/>
    <w:rsid w:val="006E5E3D"/>
    <w:rsid w:val="00744DF1"/>
    <w:rsid w:val="0083025C"/>
    <w:rsid w:val="009452B3"/>
    <w:rsid w:val="009F5AB6"/>
    <w:rsid w:val="00A44B81"/>
    <w:rsid w:val="00AD2B87"/>
    <w:rsid w:val="00AE31D6"/>
    <w:rsid w:val="00BC4007"/>
    <w:rsid w:val="00C00326"/>
    <w:rsid w:val="00C207D6"/>
    <w:rsid w:val="00C43E32"/>
    <w:rsid w:val="00C90D6C"/>
    <w:rsid w:val="00C910DD"/>
    <w:rsid w:val="00CB58F4"/>
    <w:rsid w:val="00D20580"/>
    <w:rsid w:val="00D82FD2"/>
    <w:rsid w:val="00D90C80"/>
    <w:rsid w:val="00DD3511"/>
    <w:rsid w:val="00DF062C"/>
    <w:rsid w:val="00E02580"/>
    <w:rsid w:val="00E64059"/>
    <w:rsid w:val="00EF7222"/>
    <w:rsid w:val="00F25678"/>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petrsn@illinois.edu" TargetMode="External"/><Relationship Id="rId5" Type="http://schemas.openxmlformats.org/officeDocument/2006/relationships/webSettings" Target="webSettings.xml"/><Relationship Id="rId10" Type="http://schemas.openxmlformats.org/officeDocument/2006/relationships/hyperlink" Target="mailto:ttracy@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12</cp:revision>
  <cp:lastPrinted>2013-02-13T15:50:00Z</cp:lastPrinted>
  <dcterms:created xsi:type="dcterms:W3CDTF">2014-02-28T22:03:00Z</dcterms:created>
  <dcterms:modified xsi:type="dcterms:W3CDTF">2014-04-04T16:05:00Z</dcterms:modified>
</cp:coreProperties>
</file>