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ECBS SWATeam Meeting 03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11.01.18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TBH 115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4pm-5pm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Bill Rose (chair), Karl Helmink, Yun Kyu Yi, Dave Boehm, Taylor Holin (clerk), Paul Foote, Tom Keller (guest)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Approval of last meeting’s minutes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Announcements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Jonah Messinger moving to the eGen SWATeam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New student coming to replace him should be at the next meeting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Introduction of Tom Keller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LEED Committee member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Writes building standards for LEED and F&amp;S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Reviews building plans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Discussed building codes, standards, and regulations for energy conservation (Dave Boehm)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2013 is the year used as the energy baseline for new construction in the UIUC Facility Standards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Except for low-rise residential buildings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Require the 25% improvement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iCAP Objective #2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Accomplished in October 2017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 do: identify the highest achievable energy standards for new buildings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Issues associated with project delivery and code requirements for UIUC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95-98% range of getting everything done correctly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For new buildings or major renovations, do we get what is required?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Yes - in all cases we do.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Not perfect, but all fundamental elements are there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Consultants meet codes and standards, provide cost analyses, life-cycle cost analyses of various options, pick the reasonable one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after="0" w:before="0" w:lineRule="auto"/>
        <w:ind w:left="288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Carry out all four categories of the life-cycle cost analysis 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spacing w:after="0" w:before="0" w:lineRule="auto"/>
        <w:ind w:left="288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Methods aren’t standardized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General opinion of Net Zero Buildings?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Great idea, funding is a big challenge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Net zero is a stretch for those who haven’t done it yet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Need interventions on buildings to become a net zero university by 2050 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spacing w:after="0" w:before="0" w:lineRule="auto"/>
        <w:ind w:left="288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 need them to accomplish this goal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Code Standards and Regulation Codes found on F&amp;S page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pacing w:after="0" w:before="0" w:lineRule="auto"/>
        <w:ind w:left="288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Energy Conservation Section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If requirements change what happens?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Design teams usually take some time to adapt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Design review teams help them adapt to new requirements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Building up for discussion: BIF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Weather conditions (wind, rain, snow, etc.) affect how the building comes together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lot of effects that are only seen and experienced by people in the building every day throughout the year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Air leakage problem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spacing w:after="0" w:before="0" w:lineRule="auto"/>
        <w:ind w:left="288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Air tightness is a key to energy savings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Preliminary where-we-stand on consumption and conservation (Bill Rose)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iCAP Objective #3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Information on total energy use on campus has 2 sources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Both sources have different stocks of buildings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Which ones does this team count? Ignore?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Need to resolve this issue to have a solid list to get data on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Utilities Master Plan recommendations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Expand campus energy reduction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Energy conservation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Need to investigate additional renewable power purchase agreements or purchasing renewable energy credits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Questions the Master Plan raised: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What % renewables by 2050? Ask other SWATeam (eGen)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Will 2050 energy consumption behavior be like now? (Andrea Martinez)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Suppose every AHU unit was running perfectly…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spacing w:after="0" w:before="0" w:lineRule="auto"/>
        <w:ind w:left="288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20%-50% reduction from current use? Suppose we had all the money in the world to bring buildings up to code: would it be enough?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Shouldn’t new buildings be “net zero” buildings?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Suppose we could buy compliance with 0 Greenhouse Gas target, how much money would it take?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spacing w:after="0" w:before="0" w:lineRule="auto"/>
        <w:ind w:left="288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Carbon tax - what rate? How should the money be used? How do we know how the money should be used?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spacing w:after="0" w:before="0" w:lineRule="auto"/>
        <w:ind w:left="288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Should be in the University’s budget and University Master Plan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Petascale, total and electrical discussion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$11.6M total utility billing since 2016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Petascale paid $32M per year until 2016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 be decommissioned in 2019?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iCAP should address the Petascale burden - what would happen if the buildings were to go offline?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Chair’s Report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Team needs more perspective on ability to deliver the recommendations and changes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ESCO’s - more savings here? Maximizing savings (Karl Helmink)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Potential meeting with Ximing and working group on this </w:t>
      </w:r>
      <w:commentRangeStart w:id="0"/>
      <w:r w:rsidDel="00000000" w:rsidR="00000000" w:rsidRPr="00000000">
        <w:rPr>
          <w:color w:val="222222"/>
          <w:rtl w:val="0"/>
        </w:rPr>
        <w:t xml:space="preserve">topic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Promotion of these would be beneficial in getting the most bang for the buck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Looking at 2020 and further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Constant volume reheats, more modernized buildings, occupancy sensors in rooms, automating ventilation systems, etc…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Temple Hoyne Buell Hall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Getting energy savings here, SEDAC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Proposing to change VAV system, no loop, occupant sensors, converting to DDC and seeing what savings can come of it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Loan funds - doing a couple rooms and comparing results from before and after changes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Next steps here: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spacing w:after="0" w:before="0" w:lineRule="auto"/>
        <w:ind w:left="288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Students coming up with ideas for changes? </w:t>
      </w:r>
    </w:p>
    <w:p w:rsidR="00000000" w:rsidDel="00000000" w:rsidP="00000000" w:rsidRDefault="00000000" w:rsidRPr="00000000" w14:paraId="00000053">
      <w:pPr>
        <w:numPr>
          <w:ilvl w:val="4"/>
          <w:numId w:val="1"/>
        </w:numPr>
        <w:spacing w:after="0" w:before="0" w:lineRule="auto"/>
        <w:ind w:left="360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Issue: funding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Noise pollution problem 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Updating building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2050, are we going to have the steam system running?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Master Plan says it should be kept, but is the heat generated by this renewable source enough?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rtl w:val="0"/>
        </w:rPr>
        <w:t xml:space="preserve">Heat exchangers cannot develop high enough temperatures to generate steam.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Needs more discussion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Placement of small electric driven energy chillers in various locations across campus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Conversion to hot water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Hard to justify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Discussed team to-do: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Start thinking about the new iCAP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Review old one, see what can and should be changed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Set milestones and steps to reach milestones 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Think about how to tackle financial issues discussed 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What amount is needed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Sources for funds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How do we get money into the programs in order to reach the iCAP goals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How do we incorporate the university and administration in adaptations and funding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Find a uniform number to use for total square footage in iCAP goals and data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Finding a solid baseline for list of buildings that we use for data and improvements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Proto-recommendation?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Energy Projects coming down the line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5 lab facilities EVC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New building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Maintaining zero net growth 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Discussion of maintenance ideas (Karl Helmink)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Getting the most energy efficiency for every dollar spent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Deferred maintenance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Replacing equipment instead of fixing? 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Closing open systems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Set next meeting date: November 29th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before="0" w:lineRule="auto"/>
        <w:ind w:left="72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Adjournment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elmink, Karl J" w:id="0" w:date="2018-11-06T09:09:00Z"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Waiting for Matt T. and Kent R. to have a conversation at a higher level regarding ESCOs.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