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January 31, 2020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Location: </w:t>
      </w:r>
      <w:r w:rsidDel="00000000" w:rsidR="00000000" w:rsidRPr="00000000">
        <w:rPr>
          <w:rtl w:val="0"/>
        </w:rPr>
        <w:t xml:space="preserve">1810 Facilities and Services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Morgan White, Meredith Moore, Scott Tess, Warren Lavey, Lisa Merrifield, Sally McConkey, Lauren DeCarll, Sowmiya Raju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Could not attend: </w:t>
      </w:r>
      <w:r w:rsidDel="00000000" w:rsidR="00000000" w:rsidRPr="00000000">
        <w:rPr>
          <w:rtl w:val="0"/>
        </w:rPr>
        <w:t xml:space="preserve">Jayce Carlson, Ximing Cai, Dennis Donaldson, Lacey Raines Lowe, Rita Morocoima-Black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Progress on iCAP 2020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Currently: 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iWG is going over each chapter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Jenna Kurtzweil, iSEE Communications Specialist, is compiling all the information (introduction, objectives etc.) currently available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NRES 285 students are contributing their ideas to the iCAP 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February Student Input Session on Monday, February 3: will include discussions on the draft objectives turned in by each SWATeam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RWATeam’s current stage: Drafting recommendations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Review and discussion on the first draft of Resilience chapter of the 2020 iCAP will take place in the RWAT March 2020 meeting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Recommendations Process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The process: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A recommendation is drafted by the committee or an individual on the committee. Each individual has their comments included on each recommendation.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Recommendations are sent to and discussed at iWG.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Each iWG member discusses the recommendation with their unit/department; each member includes their comments on behalf of their unit/department.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If approved, moderate budget recommendations are sent directly to the respective unit and major budget recommendations are sent to the Sustainability Council.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Where will the RWATeam recommendations be drawn from?: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2015 iCAP chapters of other SWATeams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RWAT 2020 iCAP draft objectives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Figure out what the process for approval would be within the cities for adopting the recommendations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Draft a proclamation for the university and city officials to sign 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Immediately inform both city officials of the tentative date for signing of proclamation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potential recommendations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Biodiversity plan: Since the plan is already in motion, a recommendation would be unnecessary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 to the Natural Resources and Environmental Sciences department to conduct a social vulnerability assessment in Champaign county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Champaign county has a program that pays the homeless to pick up litter. Recommend campus to work with them to pick up litter after large university events such as football games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 that Vision Zero at the university and Urbana join their efforts. Look into the presence of Vision Zero programs in Champaign and Savoy.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 the university to adopt the Champaign County Hazard Mitigation Plan. There is a university representative on the planning commission.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 that university departments such as NRES and GEOG use Champaign county as a resource/lab for their studies and courses. The results of these courses should be stored in a public/general database that can be accessed by the communities and the university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Contact Champaign County GIS Consortium for county-wide storage of data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Give faculty at the university an entry-point for working with the cities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into who the campus representative on the county hazard mitigation planning commision is (Refer 3e)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Draft recommendation - University adoption of Champaign County Hazard Mitigation (Refer 3e)</w:t>
      </w:r>
    </w:p>
    <w:p w:rsidR="00000000" w:rsidDel="00000000" w:rsidP="00000000" w:rsidRDefault="00000000" w:rsidRPr="00000000" w14:paraId="00000029">
      <w:pPr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