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08A" w:rsidRDefault="0024008A" w:rsidP="00B226F8">
      <w:pPr>
        <w:tabs>
          <w:tab w:val="left" w:pos="10530"/>
        </w:tabs>
        <w:spacing w:after="0" w:line="240" w:lineRule="auto"/>
        <w:ind w:right="270"/>
        <w:rPr>
          <w:rFonts w:cstheme="minorHAnsi"/>
          <w:b/>
          <w:color w:val="000000" w:themeColor="text1"/>
          <w:sz w:val="28"/>
          <w:u w:val="single"/>
        </w:rPr>
      </w:pPr>
      <w:r w:rsidRPr="0024008A">
        <w:rPr>
          <w:rFonts w:cstheme="minorHAnsi"/>
          <w:b/>
          <w:noProof/>
          <w:color w:val="000000" w:themeColor="text1"/>
          <w:sz w:val="28"/>
        </w:rPr>
        <w:drawing>
          <wp:inline distT="0" distB="0" distL="0" distR="0">
            <wp:extent cx="3476625" cy="847725"/>
            <wp:effectExtent l="0" t="0" r="0" b="9525"/>
            <wp:docPr id="1" name="Picture 1" descr="\\Fandsu360\Sustainability\Administrative files forms etc\Facilities &amp; Services Logo\Digital\FACIL_FullColo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ndsu360\Sustainability\Administrative files forms etc\Facilities &amp; Services Logo\Digital\FACIL_FullColor_RGB.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4400" b="14400"/>
                    <a:stretch/>
                  </pic:blipFill>
                  <pic:spPr bwMode="auto">
                    <a:xfrm>
                      <a:off x="0" y="0"/>
                      <a:ext cx="3476625" cy="847725"/>
                    </a:xfrm>
                    <a:prstGeom prst="rect">
                      <a:avLst/>
                    </a:prstGeom>
                    <a:noFill/>
                    <a:ln>
                      <a:noFill/>
                    </a:ln>
                    <a:extLst>
                      <a:ext uri="{53640926-AAD7-44D8-BBD7-CCE9431645EC}">
                        <a14:shadowObscured xmlns:a14="http://schemas.microsoft.com/office/drawing/2010/main"/>
                      </a:ext>
                    </a:extLst>
                  </pic:spPr>
                </pic:pic>
              </a:graphicData>
            </a:graphic>
          </wp:inline>
        </w:drawing>
      </w:r>
    </w:p>
    <w:p w:rsidR="000B06C9" w:rsidRPr="004638CD" w:rsidRDefault="000B06C9" w:rsidP="00B226F8">
      <w:pPr>
        <w:tabs>
          <w:tab w:val="left" w:pos="10530"/>
        </w:tabs>
        <w:spacing w:after="0" w:line="240" w:lineRule="auto"/>
        <w:ind w:right="270"/>
        <w:rPr>
          <w:rFonts w:cstheme="minorHAnsi"/>
          <w:b/>
          <w:color w:val="000000" w:themeColor="text1"/>
          <w:sz w:val="28"/>
          <w:u w:val="single"/>
        </w:rPr>
      </w:pPr>
      <w:bookmarkStart w:id="0" w:name="_GoBack"/>
      <w:bookmarkEnd w:id="0"/>
      <w:r w:rsidRPr="004638CD">
        <w:rPr>
          <w:rFonts w:cstheme="minorHAnsi"/>
          <w:b/>
          <w:color w:val="000000" w:themeColor="text1"/>
          <w:sz w:val="28"/>
          <w:u w:val="single"/>
        </w:rPr>
        <w:t>Building Envelope Testing – Pilot Project Overview</w:t>
      </w:r>
    </w:p>
    <w:p w:rsidR="000B06C9" w:rsidRPr="004638CD" w:rsidRDefault="000B06C9" w:rsidP="00B226F8">
      <w:pPr>
        <w:tabs>
          <w:tab w:val="left" w:pos="10530"/>
        </w:tabs>
        <w:spacing w:after="0" w:line="240" w:lineRule="auto"/>
        <w:ind w:right="270"/>
        <w:rPr>
          <w:rFonts w:cstheme="minorHAnsi"/>
          <w:color w:val="000000" w:themeColor="text1"/>
        </w:rPr>
      </w:pPr>
      <w:r w:rsidRPr="004638CD">
        <w:rPr>
          <w:rFonts w:cstheme="minorHAnsi"/>
          <w:color w:val="000000" w:themeColor="text1"/>
        </w:rPr>
        <w:t xml:space="preserve">M. White </w:t>
      </w:r>
      <w:r w:rsidR="00034919">
        <w:rPr>
          <w:rFonts w:cstheme="minorHAnsi"/>
          <w:color w:val="000000" w:themeColor="text1"/>
        </w:rPr>
        <w:t>10-05</w:t>
      </w:r>
      <w:r w:rsidRPr="004638CD">
        <w:rPr>
          <w:rFonts w:cstheme="minorHAnsi"/>
          <w:color w:val="000000" w:themeColor="text1"/>
        </w:rPr>
        <w:t>-2020</w:t>
      </w:r>
    </w:p>
    <w:p w:rsidR="000B06C9" w:rsidRPr="004638CD" w:rsidRDefault="000B06C9" w:rsidP="00B226F8">
      <w:pPr>
        <w:tabs>
          <w:tab w:val="left" w:pos="10530"/>
        </w:tabs>
        <w:spacing w:after="0" w:line="240" w:lineRule="auto"/>
        <w:ind w:right="270"/>
        <w:rPr>
          <w:rFonts w:cstheme="minorHAnsi"/>
          <w:color w:val="000000" w:themeColor="text1"/>
        </w:rPr>
      </w:pPr>
    </w:p>
    <w:p w:rsidR="000B06C9" w:rsidRPr="004638CD" w:rsidRDefault="000B06C9" w:rsidP="00B226F8">
      <w:pPr>
        <w:spacing w:after="0" w:line="240" w:lineRule="auto"/>
        <w:rPr>
          <w:rFonts w:cstheme="minorHAnsi"/>
          <w:color w:val="000000" w:themeColor="text1"/>
        </w:rPr>
      </w:pPr>
      <w:r w:rsidRPr="004638CD">
        <w:rPr>
          <w:rFonts w:cstheme="minorHAnsi"/>
          <w:b/>
          <w:color w:val="000000" w:themeColor="text1"/>
        </w:rPr>
        <w:t>Project Name:</w:t>
      </w:r>
      <w:r w:rsidRPr="004638CD">
        <w:rPr>
          <w:rFonts w:cstheme="minorHAnsi"/>
          <w:color w:val="000000" w:themeColor="text1"/>
        </w:rPr>
        <w:t xml:space="preserve"> Building Envelope Testing Pilot Project</w:t>
      </w:r>
    </w:p>
    <w:p w:rsidR="000B06C9" w:rsidRDefault="000B06C9" w:rsidP="00B226F8">
      <w:pPr>
        <w:spacing w:after="0" w:line="240" w:lineRule="auto"/>
        <w:rPr>
          <w:rFonts w:cstheme="minorHAnsi"/>
          <w:color w:val="000000" w:themeColor="text1"/>
        </w:rPr>
      </w:pPr>
      <w:r w:rsidRPr="004638CD">
        <w:rPr>
          <w:rFonts w:cstheme="minorHAnsi"/>
          <w:b/>
          <w:color w:val="000000" w:themeColor="text1"/>
        </w:rPr>
        <w:t xml:space="preserve">Project Location: </w:t>
      </w:r>
      <w:r w:rsidRPr="004638CD">
        <w:rPr>
          <w:rFonts w:cstheme="minorHAnsi"/>
          <w:color w:val="000000" w:themeColor="text1"/>
        </w:rPr>
        <w:t xml:space="preserve"> one to three buildings on campus, depending on funding approvals</w:t>
      </w:r>
    </w:p>
    <w:p w:rsidR="000B06C9" w:rsidRPr="004638CD" w:rsidRDefault="00DE3C53" w:rsidP="00727BDC">
      <w:pPr>
        <w:spacing w:after="0" w:line="240" w:lineRule="auto"/>
        <w:rPr>
          <w:rFonts w:cstheme="minorHAnsi"/>
          <w:color w:val="000000" w:themeColor="text1"/>
        </w:rPr>
      </w:pPr>
      <w:r w:rsidRPr="00727BDC">
        <w:rPr>
          <w:rFonts w:cstheme="minorHAnsi"/>
          <w:b/>
          <w:color w:val="000000" w:themeColor="text1"/>
        </w:rPr>
        <w:t xml:space="preserve">F&amp;S </w:t>
      </w:r>
      <w:r w:rsidR="000B06C9" w:rsidRPr="00727BDC">
        <w:rPr>
          <w:rFonts w:cstheme="minorHAnsi"/>
          <w:b/>
          <w:color w:val="000000" w:themeColor="text1"/>
        </w:rPr>
        <w:t>Staff:</w:t>
      </w:r>
      <w:r w:rsidR="000B06C9" w:rsidRPr="00727BDC">
        <w:rPr>
          <w:rFonts w:cstheme="minorHAnsi"/>
          <w:color w:val="000000" w:themeColor="text1"/>
        </w:rPr>
        <w:t xml:space="preserve">  </w:t>
      </w:r>
      <w:r w:rsidR="00727BDC">
        <w:rPr>
          <w:rFonts w:cstheme="minorHAnsi"/>
          <w:color w:val="000000" w:themeColor="text1"/>
        </w:rPr>
        <w:t xml:space="preserve">Morgan White, </w:t>
      </w:r>
      <w:r w:rsidR="00727BDC" w:rsidRPr="00727BDC">
        <w:rPr>
          <w:rFonts w:cstheme="minorHAnsi"/>
          <w:color w:val="000000" w:themeColor="text1"/>
        </w:rPr>
        <w:t>Jim Sims</w:t>
      </w:r>
      <w:r w:rsidR="00727BDC">
        <w:rPr>
          <w:rFonts w:cstheme="minorHAnsi"/>
          <w:color w:val="000000" w:themeColor="text1"/>
        </w:rPr>
        <w:t xml:space="preserve">, </w:t>
      </w:r>
      <w:r w:rsidR="00727BDC" w:rsidRPr="00727BDC">
        <w:rPr>
          <w:rFonts w:cstheme="minorHAnsi"/>
          <w:color w:val="000000" w:themeColor="text1"/>
        </w:rPr>
        <w:t>Brian Huckstep</w:t>
      </w:r>
      <w:r w:rsidR="00727BDC">
        <w:rPr>
          <w:rFonts w:cstheme="minorHAnsi"/>
          <w:color w:val="000000" w:themeColor="text1"/>
        </w:rPr>
        <w:t xml:space="preserve">, </w:t>
      </w:r>
      <w:r w:rsidR="00727BDC" w:rsidRPr="00727BDC">
        <w:rPr>
          <w:rFonts w:cstheme="minorHAnsi"/>
          <w:color w:val="000000" w:themeColor="text1"/>
        </w:rPr>
        <w:t>Joe Villanti</w:t>
      </w:r>
      <w:r w:rsidR="00727BDC">
        <w:rPr>
          <w:rFonts w:cstheme="minorHAnsi"/>
          <w:color w:val="000000" w:themeColor="text1"/>
        </w:rPr>
        <w:t xml:space="preserve">, </w:t>
      </w:r>
      <w:r w:rsidR="00727BDC" w:rsidRPr="00727BDC">
        <w:rPr>
          <w:rFonts w:cstheme="minorHAnsi"/>
          <w:color w:val="000000" w:themeColor="text1"/>
        </w:rPr>
        <w:t>Jake Jakobsson</w:t>
      </w:r>
      <w:r w:rsidR="00727BDC">
        <w:rPr>
          <w:rFonts w:cstheme="minorHAnsi"/>
          <w:color w:val="000000" w:themeColor="text1"/>
        </w:rPr>
        <w:t xml:space="preserve">, </w:t>
      </w:r>
      <w:r w:rsidR="00727BDC" w:rsidRPr="00727BDC">
        <w:rPr>
          <w:rFonts w:cstheme="minorHAnsi"/>
          <w:color w:val="000000" w:themeColor="text1"/>
        </w:rPr>
        <w:t>Dave Boehm</w:t>
      </w:r>
      <w:r w:rsidR="00727BDC">
        <w:rPr>
          <w:rFonts w:cstheme="minorHAnsi"/>
          <w:color w:val="000000" w:themeColor="text1"/>
        </w:rPr>
        <w:t xml:space="preserve">, </w:t>
      </w:r>
      <w:r w:rsidR="00727BDC" w:rsidRPr="00727BDC">
        <w:rPr>
          <w:rFonts w:cstheme="minorHAnsi"/>
          <w:color w:val="000000" w:themeColor="text1"/>
        </w:rPr>
        <w:t>Paul Foote</w:t>
      </w:r>
      <w:r w:rsidR="00727BDC">
        <w:rPr>
          <w:rFonts w:cstheme="minorHAnsi"/>
          <w:color w:val="000000" w:themeColor="text1"/>
        </w:rPr>
        <w:t xml:space="preserve">, </w:t>
      </w:r>
      <w:r w:rsidR="00727BDC" w:rsidRPr="00727BDC">
        <w:rPr>
          <w:rFonts w:cstheme="minorHAnsi"/>
          <w:color w:val="000000" w:themeColor="text1"/>
        </w:rPr>
        <w:t>Brad Klein</w:t>
      </w:r>
      <w:r w:rsidR="00727BDC">
        <w:rPr>
          <w:rFonts w:cstheme="minorHAnsi"/>
          <w:color w:val="000000" w:themeColor="text1"/>
        </w:rPr>
        <w:t xml:space="preserve">, </w:t>
      </w:r>
      <w:r w:rsidR="00727BDC" w:rsidRPr="00727BDC">
        <w:rPr>
          <w:rFonts w:cstheme="minorHAnsi"/>
          <w:color w:val="000000" w:themeColor="text1"/>
        </w:rPr>
        <w:t>Donna McClure</w:t>
      </w:r>
      <w:r w:rsidR="00727BDC">
        <w:rPr>
          <w:rFonts w:cstheme="minorHAnsi"/>
          <w:color w:val="000000" w:themeColor="text1"/>
        </w:rPr>
        <w:t xml:space="preserve">, </w:t>
      </w:r>
      <w:r w:rsidR="00727BDC" w:rsidRPr="00727BDC">
        <w:rPr>
          <w:rFonts w:cstheme="minorHAnsi"/>
          <w:color w:val="000000" w:themeColor="text1"/>
        </w:rPr>
        <w:t>John Summers</w:t>
      </w:r>
      <w:r w:rsidR="00727BDC">
        <w:rPr>
          <w:rFonts w:cstheme="minorHAnsi"/>
          <w:color w:val="000000" w:themeColor="text1"/>
        </w:rPr>
        <w:t xml:space="preserve">, </w:t>
      </w:r>
      <w:r w:rsidR="00727BDC" w:rsidRPr="00727BDC">
        <w:rPr>
          <w:rFonts w:cstheme="minorHAnsi"/>
          <w:color w:val="000000" w:themeColor="text1"/>
        </w:rPr>
        <w:t>Ehab Kamarah</w:t>
      </w:r>
      <w:r w:rsidR="00727BDC">
        <w:rPr>
          <w:rFonts w:cstheme="minorHAnsi"/>
          <w:color w:val="000000" w:themeColor="text1"/>
        </w:rPr>
        <w:t xml:space="preserve">, </w:t>
      </w:r>
      <w:r w:rsidR="00727BDC" w:rsidRPr="00727BDC">
        <w:rPr>
          <w:rFonts w:cstheme="minorHAnsi"/>
          <w:color w:val="000000" w:themeColor="text1"/>
        </w:rPr>
        <w:t>Rob Roman</w:t>
      </w:r>
      <w:r w:rsidR="00727BDC">
        <w:rPr>
          <w:rFonts w:cstheme="minorHAnsi"/>
          <w:color w:val="000000" w:themeColor="text1"/>
        </w:rPr>
        <w:t xml:space="preserve">, Lisa Peacock, Tom Keller, Andy Robinson, </w:t>
      </w:r>
      <w:r w:rsidR="00727BDC" w:rsidRPr="00727BDC">
        <w:rPr>
          <w:rFonts w:cstheme="minorHAnsi"/>
          <w:color w:val="000000" w:themeColor="text1"/>
        </w:rPr>
        <w:t>Karl Helmink</w:t>
      </w:r>
    </w:p>
    <w:p w:rsidR="00DE3C53" w:rsidRPr="004638CD" w:rsidRDefault="004F1461" w:rsidP="00B226F8">
      <w:pPr>
        <w:spacing w:after="0" w:line="240" w:lineRule="auto"/>
        <w:rPr>
          <w:rFonts w:cstheme="minorHAnsi"/>
          <w:color w:val="000000" w:themeColor="text1"/>
        </w:rPr>
      </w:pPr>
      <w:r>
        <w:rPr>
          <w:rFonts w:cstheme="minorHAnsi"/>
          <w:b/>
          <w:color w:val="000000" w:themeColor="text1"/>
        </w:rPr>
        <w:t>Other Stakeholders</w:t>
      </w:r>
      <w:r w:rsidR="00DE3C53" w:rsidRPr="004638CD">
        <w:rPr>
          <w:rFonts w:cstheme="minorHAnsi"/>
          <w:b/>
          <w:color w:val="000000" w:themeColor="text1"/>
        </w:rPr>
        <w:t xml:space="preserve">: </w:t>
      </w:r>
      <w:r w:rsidR="00DE3C53" w:rsidRPr="004638CD">
        <w:rPr>
          <w:rFonts w:cstheme="minorHAnsi"/>
          <w:color w:val="000000" w:themeColor="text1"/>
        </w:rPr>
        <w:t>Bill Rose</w:t>
      </w:r>
      <w:r w:rsidR="00485D50" w:rsidRPr="004638CD">
        <w:rPr>
          <w:rFonts w:cstheme="minorHAnsi"/>
          <w:color w:val="000000" w:themeColor="text1"/>
        </w:rPr>
        <w:t>, iWG, iCAP Energy Team</w:t>
      </w:r>
    </w:p>
    <w:p w:rsidR="000B06C9" w:rsidRPr="004638CD" w:rsidRDefault="000B06C9" w:rsidP="00B226F8">
      <w:pPr>
        <w:spacing w:after="0" w:line="240" w:lineRule="auto"/>
        <w:rPr>
          <w:rFonts w:cstheme="minorHAnsi"/>
          <w:color w:val="000000" w:themeColor="text1"/>
        </w:rPr>
      </w:pPr>
    </w:p>
    <w:p w:rsidR="000B06C9" w:rsidRPr="004638CD" w:rsidRDefault="000B06C9" w:rsidP="00B226F8">
      <w:pPr>
        <w:spacing w:line="240" w:lineRule="auto"/>
        <w:rPr>
          <w:rFonts w:cstheme="minorHAnsi"/>
          <w:color w:val="000000" w:themeColor="text1"/>
        </w:rPr>
      </w:pPr>
      <w:r w:rsidRPr="004638CD">
        <w:rPr>
          <w:rFonts w:cstheme="minorHAnsi"/>
          <w:b/>
          <w:color w:val="000000" w:themeColor="text1"/>
        </w:rPr>
        <w:t>Project Goal:</w:t>
      </w:r>
      <w:r w:rsidRPr="004638CD">
        <w:rPr>
          <w:rFonts w:cstheme="minorHAnsi"/>
          <w:color w:val="000000" w:themeColor="text1"/>
        </w:rPr>
        <w:t xml:space="preserve">  Reduce </w:t>
      </w:r>
      <w:r w:rsidR="00485D50" w:rsidRPr="004638CD">
        <w:rPr>
          <w:rFonts w:cstheme="minorHAnsi"/>
          <w:color w:val="000000" w:themeColor="text1"/>
        </w:rPr>
        <w:t>energy loss from leaky building envelopes on campus</w:t>
      </w:r>
      <w:r w:rsidR="00E405FF">
        <w:rPr>
          <w:rFonts w:cstheme="minorHAnsi"/>
          <w:color w:val="000000" w:themeColor="text1"/>
        </w:rPr>
        <w:t xml:space="preserve">. </w:t>
      </w:r>
      <w:r w:rsidR="00B226F8">
        <w:rPr>
          <w:rFonts w:cstheme="minorHAnsi"/>
          <w:color w:val="000000" w:themeColor="text1"/>
        </w:rPr>
        <w:t>This pilot project will</w:t>
      </w:r>
      <w:r w:rsidR="00B226F8" w:rsidRPr="00E405FF">
        <w:rPr>
          <w:rFonts w:cstheme="minorHAnsi"/>
          <w:color w:val="000000" w:themeColor="text1"/>
        </w:rPr>
        <w:t xml:space="preserve"> demonstrate the savings through modelling are achieved through inspection, testing and installation for existing buildings. </w:t>
      </w:r>
      <w:r w:rsidR="00E405FF">
        <w:rPr>
          <w:highlight w:val="white"/>
        </w:rPr>
        <w:t>There are certainly energy savings that can be achieved with building envelope improvements, however the amount of savings are not clearly known. This pilot study will help better quantify the actual savings and help us to prioritize this type of work going forward.</w:t>
      </w:r>
    </w:p>
    <w:p w:rsidR="00727BDC" w:rsidRDefault="00727BDC" w:rsidP="00727BDC">
      <w:pPr>
        <w:spacing w:after="0" w:line="240" w:lineRule="auto"/>
      </w:pPr>
      <w:r>
        <w:rPr>
          <w:rFonts w:cstheme="minorHAnsi"/>
          <w:b/>
          <w:color w:val="000000" w:themeColor="text1"/>
        </w:rPr>
        <w:t xml:space="preserve">Description (by Bill Rose): </w:t>
      </w:r>
      <w:r>
        <w:t xml:space="preserve">The aim of this project is to develop in-house expertise at reducing wasteful heat transfer through building envelopes, particularly through </w:t>
      </w:r>
      <w:proofErr w:type="gramStart"/>
      <w:r>
        <w:t>air-tightening</w:t>
      </w:r>
      <w:proofErr w:type="gramEnd"/>
      <w:r>
        <w:t xml:space="preserve">. This skill set </w:t>
      </w:r>
      <w:proofErr w:type="gramStart"/>
      <w:r>
        <w:t>will be applied</w:t>
      </w:r>
      <w:proofErr w:type="gramEnd"/>
      <w:r>
        <w:t xml:space="preserve"> to:</w:t>
      </w:r>
    </w:p>
    <w:p w:rsidR="00727BDC" w:rsidRDefault="00727BDC" w:rsidP="00727BDC">
      <w:pPr>
        <w:spacing w:after="0" w:line="240" w:lineRule="auto"/>
      </w:pPr>
    </w:p>
    <w:p w:rsidR="00727BDC" w:rsidRDefault="00727BDC" w:rsidP="00727BDC">
      <w:pPr>
        <w:pStyle w:val="ListParagraph"/>
        <w:ind w:hanging="360"/>
      </w:pPr>
      <w:r>
        <w:t>1.</w:t>
      </w:r>
      <w:r>
        <w:rPr>
          <w:sz w:val="14"/>
          <w:szCs w:val="14"/>
        </w:rPr>
        <w:t xml:space="preserve">     </w:t>
      </w:r>
      <w:proofErr w:type="gramStart"/>
      <w:r>
        <w:t>achieving</w:t>
      </w:r>
      <w:proofErr w:type="gramEnd"/>
      <w:r>
        <w:t xml:space="preserve"> energy reductions of 20%-30% in small to medium buildings</w:t>
      </w:r>
    </w:p>
    <w:p w:rsidR="00727BDC" w:rsidRDefault="00727BDC" w:rsidP="00727BDC">
      <w:pPr>
        <w:pStyle w:val="ListParagraph"/>
        <w:ind w:hanging="360"/>
      </w:pPr>
      <w:r>
        <w:t>2.</w:t>
      </w:r>
      <w:r>
        <w:rPr>
          <w:sz w:val="14"/>
          <w:szCs w:val="14"/>
        </w:rPr>
        <w:t xml:space="preserve">     </w:t>
      </w:r>
      <w:proofErr w:type="gramStart"/>
      <w:r>
        <w:t>assisting</w:t>
      </w:r>
      <w:proofErr w:type="gramEnd"/>
      <w:r>
        <w:t xml:space="preserve"> in scoping and directing equivalent efforts by contractors in larger buildings</w:t>
      </w:r>
    </w:p>
    <w:p w:rsidR="00727BDC" w:rsidRDefault="00727BDC" w:rsidP="00727BDC">
      <w:pPr>
        <w:pStyle w:val="ListParagraph"/>
        <w:ind w:hanging="360"/>
      </w:pPr>
      <w:r>
        <w:t>3.</w:t>
      </w:r>
      <w:r>
        <w:rPr>
          <w:sz w:val="14"/>
          <w:szCs w:val="14"/>
        </w:rPr>
        <w:t xml:space="preserve">     </w:t>
      </w:r>
      <w:proofErr w:type="gramStart"/>
      <w:r>
        <w:t>spreading</w:t>
      </w:r>
      <w:proofErr w:type="gramEnd"/>
      <w:r>
        <w:t xml:space="preserve"> skills and concerns to other trades which indirectly affect energy use in buildings.</w:t>
      </w:r>
    </w:p>
    <w:p w:rsidR="00727BDC" w:rsidRDefault="00727BDC" w:rsidP="00727BDC">
      <w:pPr>
        <w:pStyle w:val="ListParagraph"/>
        <w:ind w:hanging="360"/>
      </w:pPr>
      <w:r>
        <w:t>4.</w:t>
      </w:r>
      <w:r>
        <w:rPr>
          <w:sz w:val="14"/>
          <w:szCs w:val="14"/>
        </w:rPr>
        <w:t xml:space="preserve">     </w:t>
      </w:r>
      <w:r>
        <w:t>Coordinating with mechanical retrocommissioning, which may impact equipment size</w:t>
      </w:r>
    </w:p>
    <w:p w:rsidR="00727BDC" w:rsidRDefault="00727BDC" w:rsidP="00727BDC">
      <w:pPr>
        <w:pStyle w:val="ListParagraph"/>
        <w:ind w:hanging="360"/>
      </w:pPr>
      <w:r>
        <w:t>5.</w:t>
      </w:r>
      <w:r>
        <w:rPr>
          <w:sz w:val="14"/>
          <w:szCs w:val="14"/>
        </w:rPr>
        <w:t xml:space="preserve">     </w:t>
      </w:r>
      <w:r>
        <w:t>Advising departments regarding energy impacts of use of their buildings</w:t>
      </w:r>
    </w:p>
    <w:p w:rsidR="00727BDC" w:rsidRDefault="00727BDC" w:rsidP="00727BDC">
      <w:pPr>
        <w:spacing w:before="100" w:beforeAutospacing="1" w:after="0"/>
      </w:pPr>
      <w:r>
        <w:t>ASHRAE Standard 211-2018 instructs how to do a commercial energy audit. [1] The team should be familiar with the standard, whether they choose to apply the standard or not.</w:t>
      </w:r>
    </w:p>
    <w:p w:rsidR="00727BDC" w:rsidRDefault="00727BDC" w:rsidP="00727BDC">
      <w:pPr>
        <w:spacing w:before="100" w:beforeAutospacing="1" w:after="0"/>
      </w:pPr>
      <w:r>
        <w:t xml:space="preserve">The energy audit includes use of a blower door. The team should be trained in the use of this </w:t>
      </w:r>
      <w:proofErr w:type="gramStart"/>
      <w:r>
        <w:t>equipment which</w:t>
      </w:r>
      <w:proofErr w:type="gramEnd"/>
      <w:r>
        <w:t xml:space="preserve"> should be available to the team. I recommend equipment that allows the use of </w:t>
      </w:r>
      <w:proofErr w:type="gramStart"/>
      <w:r>
        <w:t>1</w:t>
      </w:r>
      <w:proofErr w:type="gramEnd"/>
      <w:r>
        <w:t>, 2 or 3 fans for the test. The team should become skilled in conducting:</w:t>
      </w:r>
    </w:p>
    <w:p w:rsidR="00727BDC" w:rsidRDefault="00727BDC" w:rsidP="00727BDC">
      <w:pPr>
        <w:pStyle w:val="ListParagraph"/>
        <w:ind w:hanging="360"/>
      </w:pPr>
      <w:r>
        <w:t>1.</w:t>
      </w:r>
      <w:r>
        <w:rPr>
          <w:sz w:val="14"/>
          <w:szCs w:val="14"/>
        </w:rPr>
        <w:t xml:space="preserve">     </w:t>
      </w:r>
      <w:proofErr w:type="gramStart"/>
      <w:r>
        <w:t>basic</w:t>
      </w:r>
      <w:proofErr w:type="gramEnd"/>
      <w:r>
        <w:t xml:space="preserve"> blower door test which produces a single airtightness value for the building</w:t>
      </w:r>
    </w:p>
    <w:p w:rsidR="00727BDC" w:rsidRDefault="00727BDC" w:rsidP="00727BDC">
      <w:pPr>
        <w:pStyle w:val="ListParagraph"/>
        <w:ind w:hanging="360"/>
      </w:pPr>
      <w:r>
        <w:t>2.</w:t>
      </w:r>
      <w:r>
        <w:rPr>
          <w:sz w:val="14"/>
          <w:szCs w:val="14"/>
        </w:rPr>
        <w:t xml:space="preserve">     </w:t>
      </w:r>
      <w:proofErr w:type="gramStart"/>
      <w:r>
        <w:t>zone</w:t>
      </w:r>
      <w:proofErr w:type="gramEnd"/>
      <w:r>
        <w:t xml:space="preserve"> pressure testing, which measures airtightness in ancillary spaces such as attics, basements, mechanical spaces, and attached garages or sheds</w:t>
      </w:r>
    </w:p>
    <w:p w:rsidR="00727BDC" w:rsidRDefault="00727BDC" w:rsidP="00727BDC">
      <w:pPr>
        <w:pStyle w:val="ListParagraph"/>
        <w:ind w:hanging="360"/>
      </w:pPr>
      <w:r>
        <w:t>3.</w:t>
      </w:r>
      <w:r>
        <w:rPr>
          <w:sz w:val="14"/>
          <w:szCs w:val="14"/>
        </w:rPr>
        <w:t xml:space="preserve">     </w:t>
      </w:r>
      <w:proofErr w:type="gramStart"/>
      <w:r>
        <w:t>smoke</w:t>
      </w:r>
      <w:proofErr w:type="gramEnd"/>
      <w:r>
        <w:t xml:space="preserve"> testing during pressurization or depressurization to determine sites of air leakage</w:t>
      </w:r>
    </w:p>
    <w:p w:rsidR="00727BDC" w:rsidRDefault="00727BDC" w:rsidP="00727BDC">
      <w:pPr>
        <w:pStyle w:val="ListParagraph"/>
        <w:ind w:hanging="360"/>
      </w:pPr>
      <w:r>
        <w:t>4.</w:t>
      </w:r>
      <w:r>
        <w:rPr>
          <w:sz w:val="14"/>
          <w:szCs w:val="14"/>
        </w:rPr>
        <w:t xml:space="preserve">     </w:t>
      </w:r>
      <w:proofErr w:type="gramStart"/>
      <w:r>
        <w:t>infrared</w:t>
      </w:r>
      <w:proofErr w:type="gramEnd"/>
      <w:r>
        <w:t xml:space="preserve"> thermography to compare pressurized leakage against unpressurized.</w:t>
      </w:r>
    </w:p>
    <w:p w:rsidR="00727BDC" w:rsidRDefault="00727BDC" w:rsidP="00727BDC">
      <w:pPr>
        <w:pStyle w:val="ListParagraph"/>
        <w:ind w:hanging="360"/>
      </w:pPr>
      <w:r>
        <w:t>5.</w:t>
      </w:r>
      <w:r>
        <w:rPr>
          <w:sz w:val="14"/>
          <w:szCs w:val="14"/>
        </w:rPr>
        <w:t xml:space="preserve">     </w:t>
      </w:r>
      <w:r>
        <w:t>The retrocommissioning team should conduct duct tightness testing. If they do not, then duct tightness testing falls to the envelope team.</w:t>
      </w:r>
    </w:p>
    <w:p w:rsidR="00727BDC" w:rsidRDefault="00727BDC" w:rsidP="00727BDC">
      <w:pPr>
        <w:spacing w:before="100" w:beforeAutospacing="1" w:after="0"/>
      </w:pPr>
      <w:r>
        <w:t xml:space="preserve">A target value for </w:t>
      </w:r>
      <w:proofErr w:type="gramStart"/>
      <w:r>
        <w:t>blower door test results</w:t>
      </w:r>
      <w:proofErr w:type="gramEnd"/>
      <w:r>
        <w:t xml:space="preserve"> is 0.25 cubic feet per minute of flow per square foot of envelope surface area, counting all six sides of the building, measured at 75 </w:t>
      </w:r>
      <w:proofErr w:type="spellStart"/>
      <w:r>
        <w:t>Pascals</w:t>
      </w:r>
      <w:proofErr w:type="spellEnd"/>
      <w:r>
        <w:t xml:space="preserve"> of depressurization [2]. A target value for zone pressure testing for unused spaces is half of the pre-intervention value.</w:t>
      </w:r>
    </w:p>
    <w:p w:rsidR="00727BDC" w:rsidRDefault="00727BDC" w:rsidP="00727BDC">
      <w:pPr>
        <w:spacing w:before="100" w:beforeAutospacing="1" w:after="0"/>
      </w:pPr>
      <w:r>
        <w:t xml:space="preserve">The team should have an eye out for any anomalous </w:t>
      </w:r>
      <w:proofErr w:type="gramStart"/>
      <w:r>
        <w:t>conditions which</w:t>
      </w:r>
      <w:proofErr w:type="gramEnd"/>
      <w:r>
        <w:t xml:space="preserve"> might affect energy use.</w:t>
      </w:r>
    </w:p>
    <w:p w:rsidR="00727BDC" w:rsidRDefault="00727BDC" w:rsidP="00727BDC">
      <w:pPr>
        <w:spacing w:before="100" w:beforeAutospacing="1" w:after="0"/>
        <w:ind w:left="720"/>
      </w:pPr>
      <w:r>
        <w:t xml:space="preserve">[1] </w:t>
      </w:r>
      <w:hyperlink r:id="rId6" w:history="1">
        <w:r>
          <w:rPr>
            <w:rStyle w:val="Hyperlink"/>
          </w:rPr>
          <w:t>https://www.ashrae.org/File%20Library/Technical%20Resources/Bookstore/previews_2016437_pre.pdf</w:t>
        </w:r>
      </w:hyperlink>
    </w:p>
    <w:p w:rsidR="00727BDC" w:rsidRPr="00727BDC" w:rsidRDefault="00727BDC" w:rsidP="00727BDC">
      <w:pPr>
        <w:spacing w:before="100" w:beforeAutospacing="1" w:after="0"/>
        <w:ind w:left="720"/>
      </w:pPr>
      <w:r>
        <w:t>[2] </w:t>
      </w:r>
      <w:hyperlink r:id="rId7" w:history="1">
        <w:r>
          <w:rPr>
            <w:rStyle w:val="Hyperlink"/>
          </w:rPr>
          <w:t>https://www.airbarrier.org/technical-information/whole-building-air-tightness-testing-2/</w:t>
        </w:r>
      </w:hyperlink>
    </w:p>
    <w:p w:rsidR="00727BDC" w:rsidRDefault="00727BDC" w:rsidP="00B226F8">
      <w:pPr>
        <w:spacing w:line="240" w:lineRule="auto"/>
        <w:rPr>
          <w:rFonts w:cstheme="minorHAnsi"/>
          <w:b/>
          <w:color w:val="000000" w:themeColor="text1"/>
        </w:rPr>
      </w:pPr>
    </w:p>
    <w:p w:rsidR="000B06C9" w:rsidRDefault="00727BDC" w:rsidP="00B226F8">
      <w:pPr>
        <w:spacing w:line="240" w:lineRule="auto"/>
      </w:pPr>
      <w:r>
        <w:rPr>
          <w:rFonts w:cstheme="minorHAnsi"/>
          <w:b/>
          <w:color w:val="000000" w:themeColor="text1"/>
        </w:rPr>
        <w:t>Background</w:t>
      </w:r>
      <w:r w:rsidR="000B06C9" w:rsidRPr="004638CD">
        <w:rPr>
          <w:rFonts w:cstheme="minorHAnsi"/>
          <w:b/>
          <w:color w:val="000000" w:themeColor="text1"/>
        </w:rPr>
        <w:t>:</w:t>
      </w:r>
      <w:r w:rsidR="000B06C9" w:rsidRPr="004638CD">
        <w:rPr>
          <w:rFonts w:cstheme="minorHAnsi"/>
          <w:color w:val="000000" w:themeColor="text1"/>
        </w:rPr>
        <w:t xml:space="preserve">  </w:t>
      </w:r>
      <w:r w:rsidR="004638CD">
        <w:rPr>
          <w:rFonts w:cstheme="minorHAnsi"/>
          <w:color w:val="000000" w:themeColor="text1"/>
        </w:rPr>
        <w:t>Per Energy002, “</w:t>
      </w:r>
      <w:r w:rsidR="004638CD" w:rsidRPr="004638CD">
        <w:rPr>
          <w:rFonts w:cstheme="minorHAnsi"/>
          <w:color w:val="000000" w:themeColor="text1"/>
        </w:rPr>
        <w:t>The iWG recommends that Facilities &amp; Services seek funding to pilot Building Envelope Inspection and Testing, as described in the SWATeam recommendation. The proposed buildings should be carefully considered and replaced with other buildings if warranted.</w:t>
      </w:r>
      <w:r w:rsidR="004638CD">
        <w:rPr>
          <w:rFonts w:cstheme="minorHAnsi"/>
          <w:color w:val="000000" w:themeColor="text1"/>
        </w:rPr>
        <w:t>” The iCAP Energy Team said, “</w:t>
      </w:r>
      <w:r w:rsidR="004638CD">
        <w:t xml:space="preserve">We recommend that Building Envelope Inspection, Testing and Maintenance be performed as a method to improve building energy conservation to </w:t>
      </w:r>
      <w:r w:rsidR="004638CD">
        <w:lastRenderedPageBreak/>
        <w:t xml:space="preserve">support the iCAP 2050 goal of zero GHG emissions. Building Envelopes should be commissioned for all new construction projects. Existing Buildings should be inspected, tested, deficiencies addressed and maintained to achieve the best energy conservation possible for the building envelope.”  </w:t>
      </w:r>
    </w:p>
    <w:p w:rsidR="004F1461" w:rsidRPr="00B226F8" w:rsidRDefault="004F1461" w:rsidP="004F1461">
      <w:pPr>
        <w:spacing w:line="240" w:lineRule="auto"/>
        <w:rPr>
          <w:rFonts w:cstheme="minorHAnsi"/>
          <w:color w:val="000000" w:themeColor="text1"/>
        </w:rPr>
      </w:pPr>
      <w:r w:rsidRPr="00E405FF">
        <w:rPr>
          <w:rFonts w:cstheme="minorHAnsi"/>
          <w:color w:val="000000" w:themeColor="text1"/>
        </w:rPr>
        <w:t xml:space="preserve">The estimated budget for this pilot project </w:t>
      </w:r>
      <w:r>
        <w:rPr>
          <w:rFonts w:cstheme="minorHAnsi"/>
          <w:color w:val="000000" w:themeColor="text1"/>
        </w:rPr>
        <w:t>is</w:t>
      </w:r>
      <w:r w:rsidRPr="00E405FF">
        <w:rPr>
          <w:rFonts w:cstheme="minorHAnsi"/>
          <w:color w:val="000000" w:themeColor="text1"/>
        </w:rPr>
        <w:t xml:space="preserve"> $180,000. This budget will support team training as well as the envelope inspection, testing, correctio</w:t>
      </w:r>
      <w:r>
        <w:rPr>
          <w:rFonts w:cstheme="minorHAnsi"/>
          <w:color w:val="000000" w:themeColor="text1"/>
        </w:rPr>
        <w:t>ns when needed and reporting.  Funding will be requested from Student Sustainability Committee.</w:t>
      </w:r>
    </w:p>
    <w:p w:rsidR="00B226F8" w:rsidRPr="00E405FF" w:rsidRDefault="00B226F8" w:rsidP="002575FF">
      <w:pPr>
        <w:spacing w:line="240" w:lineRule="auto"/>
        <w:ind w:right="180" w:firstLine="720"/>
        <w:rPr>
          <w:rFonts w:cstheme="minorHAnsi"/>
          <w:color w:val="000000" w:themeColor="text1"/>
        </w:rPr>
      </w:pPr>
      <w:r w:rsidRPr="00E405FF">
        <w:rPr>
          <w:rFonts w:cstheme="minorHAnsi"/>
          <w:color w:val="000000" w:themeColor="text1"/>
        </w:rPr>
        <w:t>Pilot project outline:</w:t>
      </w:r>
    </w:p>
    <w:p w:rsidR="00B226F8" w:rsidRPr="00E405FF" w:rsidRDefault="00B226F8" w:rsidP="00B226F8">
      <w:pPr>
        <w:spacing w:line="240" w:lineRule="auto"/>
        <w:ind w:left="720" w:right="180"/>
        <w:rPr>
          <w:rFonts w:cstheme="minorHAnsi"/>
          <w:color w:val="000000" w:themeColor="text1"/>
        </w:rPr>
      </w:pPr>
      <w:r w:rsidRPr="00E405FF">
        <w:rPr>
          <w:rFonts w:cstheme="minorHAnsi"/>
          <w:color w:val="000000" w:themeColor="text1"/>
        </w:rPr>
        <w:t>1.</w:t>
      </w:r>
      <w:r w:rsidRPr="00E405FF">
        <w:rPr>
          <w:rFonts w:cstheme="minorHAnsi"/>
          <w:color w:val="000000" w:themeColor="text1"/>
        </w:rPr>
        <w:tab/>
        <w:t>Research, Discovery and Analysis</w:t>
      </w:r>
    </w:p>
    <w:p w:rsidR="00B226F8" w:rsidRPr="00E405FF" w:rsidRDefault="00B226F8" w:rsidP="00B226F8">
      <w:pPr>
        <w:spacing w:line="240" w:lineRule="auto"/>
        <w:ind w:left="720" w:right="180"/>
        <w:rPr>
          <w:rFonts w:cstheme="minorHAnsi"/>
          <w:color w:val="000000" w:themeColor="text1"/>
        </w:rPr>
      </w:pPr>
      <w:r w:rsidRPr="00E405FF">
        <w:rPr>
          <w:rFonts w:cstheme="minorHAnsi"/>
          <w:color w:val="000000" w:themeColor="text1"/>
        </w:rPr>
        <w:t>2.</w:t>
      </w:r>
      <w:r w:rsidRPr="00E405FF">
        <w:rPr>
          <w:rFonts w:cstheme="minorHAnsi"/>
          <w:color w:val="000000" w:themeColor="text1"/>
        </w:rPr>
        <w:tab/>
        <w:t>Planned improvements/repairs</w:t>
      </w:r>
    </w:p>
    <w:p w:rsidR="00B226F8" w:rsidRPr="00E405FF" w:rsidRDefault="00B226F8" w:rsidP="00B226F8">
      <w:pPr>
        <w:spacing w:line="240" w:lineRule="auto"/>
        <w:ind w:left="720" w:right="180"/>
        <w:rPr>
          <w:rFonts w:cstheme="minorHAnsi"/>
          <w:color w:val="000000" w:themeColor="text1"/>
        </w:rPr>
      </w:pPr>
      <w:r w:rsidRPr="00E405FF">
        <w:rPr>
          <w:rFonts w:cstheme="minorHAnsi"/>
          <w:color w:val="000000" w:themeColor="text1"/>
        </w:rPr>
        <w:t>3.</w:t>
      </w:r>
      <w:r w:rsidRPr="00E405FF">
        <w:rPr>
          <w:rFonts w:cstheme="minorHAnsi"/>
          <w:color w:val="000000" w:themeColor="text1"/>
        </w:rPr>
        <w:tab/>
        <w:t>Retesting as needed</w:t>
      </w:r>
    </w:p>
    <w:p w:rsidR="00B226F8" w:rsidRPr="00E405FF" w:rsidRDefault="00B226F8" w:rsidP="00B226F8">
      <w:pPr>
        <w:spacing w:line="240" w:lineRule="auto"/>
        <w:ind w:left="720" w:right="180"/>
        <w:rPr>
          <w:rFonts w:cstheme="minorHAnsi"/>
          <w:color w:val="000000" w:themeColor="text1"/>
        </w:rPr>
      </w:pPr>
      <w:r w:rsidRPr="00E405FF">
        <w:rPr>
          <w:rFonts w:cstheme="minorHAnsi"/>
          <w:color w:val="000000" w:themeColor="text1"/>
        </w:rPr>
        <w:t>4.</w:t>
      </w:r>
      <w:r w:rsidRPr="00E405FF">
        <w:rPr>
          <w:rFonts w:cstheme="minorHAnsi"/>
          <w:color w:val="000000" w:themeColor="text1"/>
        </w:rPr>
        <w:tab/>
        <w:t xml:space="preserve">Study energy consumption before and after </w:t>
      </w:r>
    </w:p>
    <w:p w:rsidR="00B226F8" w:rsidRPr="00B226F8" w:rsidRDefault="00E405FF" w:rsidP="00B226F8">
      <w:pPr>
        <w:tabs>
          <w:tab w:val="left" w:pos="10530"/>
        </w:tabs>
        <w:spacing w:line="240" w:lineRule="auto"/>
        <w:rPr>
          <w:rFonts w:cstheme="minorHAnsi"/>
          <w:i/>
          <w:color w:val="000000" w:themeColor="text1"/>
        </w:rPr>
      </w:pPr>
      <w:r w:rsidRPr="00B226F8">
        <w:rPr>
          <w:rFonts w:cstheme="minorHAnsi"/>
          <w:i/>
          <w:color w:val="000000" w:themeColor="text1"/>
        </w:rPr>
        <w:t>Furth</w:t>
      </w:r>
      <w:r w:rsidR="00B226F8" w:rsidRPr="00B226F8">
        <w:rPr>
          <w:rFonts w:cstheme="minorHAnsi"/>
          <w:i/>
          <w:color w:val="000000" w:themeColor="text1"/>
        </w:rPr>
        <w:t>er i</w:t>
      </w:r>
      <w:r w:rsidRPr="00B226F8">
        <w:rPr>
          <w:rFonts w:cstheme="minorHAnsi"/>
          <w:i/>
          <w:color w:val="000000" w:themeColor="text1"/>
        </w:rPr>
        <w:t xml:space="preserve">nfo provided by </w:t>
      </w:r>
      <w:r w:rsidR="00B226F8" w:rsidRPr="00B226F8">
        <w:rPr>
          <w:rFonts w:cstheme="minorHAnsi"/>
          <w:i/>
          <w:color w:val="000000" w:themeColor="text1"/>
        </w:rPr>
        <w:t xml:space="preserve">iCAP </w:t>
      </w:r>
      <w:r w:rsidRPr="00B226F8">
        <w:rPr>
          <w:rFonts w:cstheme="minorHAnsi"/>
          <w:i/>
          <w:color w:val="000000" w:themeColor="text1"/>
        </w:rPr>
        <w:t>Energy Team:</w:t>
      </w:r>
    </w:p>
    <w:p w:rsidR="00B226F8" w:rsidRPr="00B226F8" w:rsidRDefault="00E405FF" w:rsidP="00B226F8">
      <w:pPr>
        <w:tabs>
          <w:tab w:val="left" w:pos="10530"/>
        </w:tabs>
        <w:spacing w:line="240" w:lineRule="auto"/>
        <w:rPr>
          <w:rFonts w:cstheme="minorHAnsi"/>
          <w:b/>
          <w:color w:val="000000" w:themeColor="text1"/>
        </w:rPr>
      </w:pPr>
      <w:r w:rsidRPr="00E405FF">
        <w:t xml:space="preserve">Based </w:t>
      </w:r>
      <w:r w:rsidR="00B226F8">
        <w:t xml:space="preserve">on residential projects, we believe </w:t>
      </w:r>
      <w:r w:rsidRPr="00E405FF">
        <w:t xml:space="preserve">a 20-30% reduction in energy is achievable </w:t>
      </w:r>
    </w:p>
    <w:p w:rsidR="00E405FF" w:rsidRPr="00E405FF" w:rsidRDefault="00E405FF" w:rsidP="00B226F8">
      <w:pPr>
        <w:spacing w:line="240" w:lineRule="auto"/>
        <w:rPr>
          <w:rFonts w:cstheme="minorHAnsi"/>
          <w:color w:val="000000" w:themeColor="text1"/>
        </w:rPr>
      </w:pPr>
      <w:r w:rsidRPr="00E405FF">
        <w:rPr>
          <w:rFonts w:cstheme="minorHAnsi"/>
          <w:color w:val="000000" w:themeColor="text1"/>
        </w:rPr>
        <w:t xml:space="preserve">An ASHRAE grade building envelope energy </w:t>
      </w:r>
      <w:r w:rsidRPr="00727BDC">
        <w:rPr>
          <w:rFonts w:cstheme="minorHAnsi"/>
          <w:color w:val="000000" w:themeColor="text1"/>
        </w:rPr>
        <w:t>audit should be performed. Basically this is an inspection and testing to assess the airtightness of the building. A team should be established for this pilot project using area contractors. The</w:t>
      </w:r>
      <w:r w:rsidRPr="00E405FF">
        <w:rPr>
          <w:rFonts w:cstheme="minorHAnsi"/>
          <w:color w:val="000000" w:themeColor="text1"/>
        </w:rPr>
        <w:t xml:space="preserve"> team will perform the research, discover and analysis via building drawing review, segmented pressure testing, thermographic scanning, smoke testing and overall building pressure testing to assess the as found conditions of the building envelope. Appropriate corrections to the envelope will then be implemented using either a contractor or F&amp;S staff based upon scope and timing. Testing will be performed to validate the corrective measures were successful. Energy consumption will then be compared over time to assess the results.</w:t>
      </w:r>
    </w:p>
    <w:p w:rsidR="00E405FF" w:rsidRPr="00E405FF" w:rsidRDefault="00E405FF" w:rsidP="00B226F8">
      <w:pPr>
        <w:spacing w:line="240" w:lineRule="auto"/>
        <w:ind w:right="180"/>
        <w:rPr>
          <w:rFonts w:cstheme="minorHAnsi"/>
          <w:color w:val="000000" w:themeColor="text1"/>
        </w:rPr>
      </w:pPr>
      <w:r w:rsidRPr="00E405FF">
        <w:rPr>
          <w:rFonts w:cstheme="minorHAnsi"/>
          <w:color w:val="000000" w:themeColor="text1"/>
        </w:rPr>
        <w:t xml:space="preserve"> A typical team will be comprised of:</w:t>
      </w:r>
    </w:p>
    <w:p w:rsidR="00E405FF" w:rsidRPr="00E405FF" w:rsidRDefault="00E405FF" w:rsidP="00B226F8">
      <w:pPr>
        <w:spacing w:line="240" w:lineRule="auto"/>
        <w:ind w:left="720" w:right="180"/>
        <w:rPr>
          <w:rFonts w:cstheme="minorHAnsi"/>
          <w:color w:val="000000" w:themeColor="text1"/>
        </w:rPr>
      </w:pPr>
      <w:r w:rsidRPr="00E405FF">
        <w:rPr>
          <w:rFonts w:cstheme="minorHAnsi"/>
          <w:color w:val="000000" w:themeColor="text1"/>
        </w:rPr>
        <w:t>2 Sheet Metal workers</w:t>
      </w:r>
    </w:p>
    <w:p w:rsidR="00E405FF" w:rsidRPr="00E405FF" w:rsidRDefault="00E405FF" w:rsidP="00B226F8">
      <w:pPr>
        <w:spacing w:line="240" w:lineRule="auto"/>
        <w:ind w:left="720" w:right="180"/>
        <w:rPr>
          <w:rFonts w:cstheme="minorHAnsi"/>
          <w:color w:val="000000" w:themeColor="text1"/>
        </w:rPr>
      </w:pPr>
      <w:r w:rsidRPr="00E405FF">
        <w:rPr>
          <w:rFonts w:cstheme="minorHAnsi"/>
          <w:color w:val="000000" w:themeColor="text1"/>
        </w:rPr>
        <w:t>1 Carpenter</w:t>
      </w:r>
    </w:p>
    <w:p w:rsidR="00E405FF" w:rsidRPr="00E405FF" w:rsidRDefault="00E405FF" w:rsidP="00B226F8">
      <w:pPr>
        <w:spacing w:line="240" w:lineRule="auto"/>
        <w:ind w:left="720" w:right="180"/>
        <w:rPr>
          <w:rFonts w:cstheme="minorHAnsi"/>
          <w:color w:val="000000" w:themeColor="text1"/>
        </w:rPr>
      </w:pPr>
      <w:r w:rsidRPr="00E405FF">
        <w:rPr>
          <w:rFonts w:cstheme="minorHAnsi"/>
          <w:color w:val="000000" w:themeColor="text1"/>
        </w:rPr>
        <w:t xml:space="preserve">1 Architect </w:t>
      </w:r>
    </w:p>
    <w:p w:rsidR="00E405FF" w:rsidRDefault="00E405FF" w:rsidP="00B226F8">
      <w:pPr>
        <w:spacing w:line="240" w:lineRule="auto"/>
        <w:ind w:left="720" w:right="180"/>
        <w:rPr>
          <w:rFonts w:cstheme="minorHAnsi"/>
          <w:color w:val="000000" w:themeColor="text1"/>
        </w:rPr>
      </w:pPr>
      <w:r w:rsidRPr="00E405FF">
        <w:rPr>
          <w:rFonts w:cstheme="minorHAnsi"/>
          <w:color w:val="000000" w:themeColor="text1"/>
        </w:rPr>
        <w:t>1 Supervisor</w:t>
      </w:r>
    </w:p>
    <w:p w:rsidR="00B226F8" w:rsidRPr="00E405FF" w:rsidRDefault="00B226F8" w:rsidP="00B226F8">
      <w:pPr>
        <w:spacing w:line="240" w:lineRule="auto"/>
        <w:ind w:right="180"/>
        <w:rPr>
          <w:rFonts w:cstheme="minorHAnsi"/>
          <w:color w:val="000000" w:themeColor="text1"/>
        </w:rPr>
      </w:pPr>
      <w:r w:rsidRPr="00E405FF">
        <w:rPr>
          <w:rFonts w:cstheme="minorHAnsi"/>
          <w:color w:val="000000" w:themeColor="text1"/>
        </w:rPr>
        <w:t xml:space="preserve">The following buildings are suggested for this pilot project: </w:t>
      </w:r>
    </w:p>
    <w:p w:rsidR="00B226F8" w:rsidRPr="00E405FF" w:rsidRDefault="00B226F8" w:rsidP="00B226F8">
      <w:pPr>
        <w:spacing w:line="240" w:lineRule="auto"/>
        <w:ind w:left="720" w:right="180"/>
        <w:rPr>
          <w:rFonts w:cstheme="minorHAnsi"/>
          <w:color w:val="000000" w:themeColor="text1"/>
        </w:rPr>
      </w:pPr>
      <w:r w:rsidRPr="00E405FF">
        <w:rPr>
          <w:rFonts w:cstheme="minorHAnsi"/>
          <w:color w:val="000000" w:themeColor="text1"/>
        </w:rPr>
        <w:t>1.</w:t>
      </w:r>
      <w:r w:rsidRPr="00E405FF">
        <w:rPr>
          <w:rFonts w:cstheme="minorHAnsi"/>
          <w:color w:val="000000" w:themeColor="text1"/>
        </w:rPr>
        <w:tab/>
        <w:t>Bruce Nesbit African American Cultural Center is a new building suggested to be inspected, tested and validated. BNAACC Building number (1528) is 7,149 gross square feet and was completed in 2019.</w:t>
      </w:r>
    </w:p>
    <w:p w:rsidR="00B226F8" w:rsidRPr="00E405FF" w:rsidRDefault="00B226F8" w:rsidP="00B226F8">
      <w:pPr>
        <w:spacing w:line="240" w:lineRule="auto"/>
        <w:ind w:left="720" w:right="180"/>
        <w:rPr>
          <w:rFonts w:cstheme="minorHAnsi"/>
          <w:color w:val="000000" w:themeColor="text1"/>
        </w:rPr>
      </w:pPr>
      <w:r w:rsidRPr="00E405FF">
        <w:rPr>
          <w:rFonts w:cstheme="minorHAnsi"/>
          <w:color w:val="000000" w:themeColor="text1"/>
        </w:rPr>
        <w:t>2.</w:t>
      </w:r>
      <w:r w:rsidRPr="00E405FF">
        <w:rPr>
          <w:rFonts w:cstheme="minorHAnsi"/>
          <w:color w:val="000000" w:themeColor="text1"/>
        </w:rPr>
        <w:tab/>
        <w:t>The Computing Applications Building (CAB) Building number (0108) built in 1950 is 36,280gsf</w:t>
      </w:r>
    </w:p>
    <w:p w:rsidR="00B226F8" w:rsidRPr="00E405FF" w:rsidRDefault="00B226F8" w:rsidP="00B226F8">
      <w:pPr>
        <w:spacing w:line="240" w:lineRule="auto"/>
        <w:ind w:left="720" w:right="180"/>
        <w:rPr>
          <w:rFonts w:cstheme="minorHAnsi"/>
          <w:color w:val="000000" w:themeColor="text1"/>
        </w:rPr>
      </w:pPr>
      <w:r w:rsidRPr="00E405FF">
        <w:rPr>
          <w:rFonts w:cstheme="minorHAnsi"/>
          <w:color w:val="000000" w:themeColor="text1"/>
        </w:rPr>
        <w:t>3.</w:t>
      </w:r>
      <w:r w:rsidRPr="00E405FF">
        <w:rPr>
          <w:rFonts w:cstheme="minorHAnsi"/>
          <w:color w:val="000000" w:themeColor="text1"/>
        </w:rPr>
        <w:tab/>
        <w:t>The Ceramics Building, Building number (0055) is 46,330 GSF was built in 1915</w:t>
      </w:r>
    </w:p>
    <w:p w:rsidR="004638CD" w:rsidRPr="004638CD" w:rsidRDefault="004638CD" w:rsidP="00B226F8">
      <w:pPr>
        <w:spacing w:line="240" w:lineRule="auto"/>
        <w:ind w:left="180" w:right="270"/>
        <w:rPr>
          <w:rFonts w:cstheme="minorHAnsi"/>
          <w:color w:val="000000" w:themeColor="text1"/>
        </w:rPr>
      </w:pPr>
    </w:p>
    <w:sectPr w:rsidR="004638CD" w:rsidRPr="004638CD" w:rsidSect="00485D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CE2"/>
    <w:multiLevelType w:val="multilevel"/>
    <w:tmpl w:val="98324052"/>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E97BF5"/>
    <w:multiLevelType w:val="hybridMultilevel"/>
    <w:tmpl w:val="0428C5AC"/>
    <w:lvl w:ilvl="0" w:tplc="27A2EEA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8D584C"/>
    <w:multiLevelType w:val="multilevel"/>
    <w:tmpl w:val="46767F7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20411DF9"/>
    <w:multiLevelType w:val="multilevel"/>
    <w:tmpl w:val="157EE948"/>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15:restartNumberingAfterBreak="0">
    <w:nsid w:val="346D7368"/>
    <w:multiLevelType w:val="hybridMultilevel"/>
    <w:tmpl w:val="4F7838B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39C74733"/>
    <w:multiLevelType w:val="hybridMultilevel"/>
    <w:tmpl w:val="6BC033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DFC03F3"/>
    <w:multiLevelType w:val="hybridMultilevel"/>
    <w:tmpl w:val="4F50482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14"/>
    <w:rsid w:val="00034919"/>
    <w:rsid w:val="000B06C9"/>
    <w:rsid w:val="000D7B14"/>
    <w:rsid w:val="001541C9"/>
    <w:rsid w:val="0024008A"/>
    <w:rsid w:val="002575FF"/>
    <w:rsid w:val="004638CD"/>
    <w:rsid w:val="00485D50"/>
    <w:rsid w:val="004F1461"/>
    <w:rsid w:val="0051453C"/>
    <w:rsid w:val="006C45B6"/>
    <w:rsid w:val="00727BDC"/>
    <w:rsid w:val="00B226F8"/>
    <w:rsid w:val="00B72067"/>
    <w:rsid w:val="00DE3C53"/>
    <w:rsid w:val="00E40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0E2D7"/>
  <w15:chartTrackingRefBased/>
  <w15:docId w15:val="{0BAA7E9B-4499-4DC9-A916-C6872990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C45B6"/>
    <w:pPr>
      <w:keepNext/>
      <w:keepLines/>
      <w:numPr>
        <w:ilvl w:val="1"/>
        <w:numId w:val="2"/>
      </w:numPr>
      <w:spacing w:before="40" w:after="0"/>
      <w:ind w:left="72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45B6"/>
    <w:rPr>
      <w:rFonts w:eastAsiaTheme="majorEastAsia" w:cstheme="majorBidi"/>
      <w:szCs w:val="26"/>
    </w:rPr>
  </w:style>
  <w:style w:type="paragraph" w:styleId="ListParagraph">
    <w:name w:val="List Paragraph"/>
    <w:basedOn w:val="Normal"/>
    <w:uiPriority w:val="34"/>
    <w:qFormat/>
    <w:rsid w:val="000D7B14"/>
    <w:pPr>
      <w:spacing w:after="0" w:line="240" w:lineRule="auto"/>
      <w:ind w:left="720"/>
    </w:pPr>
    <w:rPr>
      <w:rFonts w:ascii="Calibri" w:hAnsi="Calibri" w:cs="Calibri"/>
    </w:rPr>
  </w:style>
  <w:style w:type="paragraph" w:styleId="BlockText">
    <w:name w:val="Block Text"/>
    <w:basedOn w:val="Normal"/>
    <w:uiPriority w:val="99"/>
    <w:unhideWhenUsed/>
    <w:rsid w:val="00E405FF"/>
    <w:pPr>
      <w:pBdr>
        <w:bottom w:val="single" w:sz="6" w:space="1" w:color="auto"/>
      </w:pBdr>
      <w:ind w:left="180" w:right="180"/>
    </w:pPr>
    <w:rPr>
      <w:rFonts w:cstheme="minorHAnsi"/>
      <w:color w:val="000000" w:themeColor="text1"/>
    </w:rPr>
  </w:style>
  <w:style w:type="character" w:styleId="Hyperlink">
    <w:name w:val="Hyperlink"/>
    <w:basedOn w:val="DefaultParagraphFont"/>
    <w:uiPriority w:val="99"/>
    <w:semiHidden/>
    <w:unhideWhenUsed/>
    <w:rsid w:val="00727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80107">
      <w:bodyDiv w:val="1"/>
      <w:marLeft w:val="0"/>
      <w:marRight w:val="0"/>
      <w:marTop w:val="0"/>
      <w:marBottom w:val="0"/>
      <w:divBdr>
        <w:top w:val="none" w:sz="0" w:space="0" w:color="auto"/>
        <w:left w:val="none" w:sz="0" w:space="0" w:color="auto"/>
        <w:bottom w:val="none" w:sz="0" w:space="0" w:color="auto"/>
        <w:right w:val="none" w:sz="0" w:space="0" w:color="auto"/>
      </w:divBdr>
    </w:div>
    <w:div w:id="403378985">
      <w:bodyDiv w:val="1"/>
      <w:marLeft w:val="0"/>
      <w:marRight w:val="0"/>
      <w:marTop w:val="0"/>
      <w:marBottom w:val="0"/>
      <w:divBdr>
        <w:top w:val="none" w:sz="0" w:space="0" w:color="auto"/>
        <w:left w:val="none" w:sz="0" w:space="0" w:color="auto"/>
        <w:bottom w:val="none" w:sz="0" w:space="0" w:color="auto"/>
        <w:right w:val="none" w:sz="0" w:space="0" w:color="auto"/>
      </w:divBdr>
    </w:div>
    <w:div w:id="551430867">
      <w:bodyDiv w:val="1"/>
      <w:marLeft w:val="0"/>
      <w:marRight w:val="0"/>
      <w:marTop w:val="0"/>
      <w:marBottom w:val="0"/>
      <w:divBdr>
        <w:top w:val="none" w:sz="0" w:space="0" w:color="auto"/>
        <w:left w:val="none" w:sz="0" w:space="0" w:color="auto"/>
        <w:bottom w:val="none" w:sz="0" w:space="0" w:color="auto"/>
        <w:right w:val="none" w:sz="0" w:space="0" w:color="auto"/>
      </w:divBdr>
    </w:div>
    <w:div w:id="560874253">
      <w:bodyDiv w:val="1"/>
      <w:marLeft w:val="0"/>
      <w:marRight w:val="0"/>
      <w:marTop w:val="0"/>
      <w:marBottom w:val="0"/>
      <w:divBdr>
        <w:top w:val="none" w:sz="0" w:space="0" w:color="auto"/>
        <w:left w:val="none" w:sz="0" w:space="0" w:color="auto"/>
        <w:bottom w:val="none" w:sz="0" w:space="0" w:color="auto"/>
        <w:right w:val="none" w:sz="0" w:space="0" w:color="auto"/>
      </w:divBdr>
    </w:div>
    <w:div w:id="1371227509">
      <w:bodyDiv w:val="1"/>
      <w:marLeft w:val="0"/>
      <w:marRight w:val="0"/>
      <w:marTop w:val="0"/>
      <w:marBottom w:val="0"/>
      <w:divBdr>
        <w:top w:val="none" w:sz="0" w:space="0" w:color="auto"/>
        <w:left w:val="none" w:sz="0" w:space="0" w:color="auto"/>
        <w:bottom w:val="none" w:sz="0" w:space="0" w:color="auto"/>
        <w:right w:val="none" w:sz="0" w:space="0" w:color="auto"/>
      </w:divBdr>
    </w:div>
    <w:div w:id="1391340348">
      <w:bodyDiv w:val="1"/>
      <w:marLeft w:val="0"/>
      <w:marRight w:val="0"/>
      <w:marTop w:val="0"/>
      <w:marBottom w:val="0"/>
      <w:divBdr>
        <w:top w:val="none" w:sz="0" w:space="0" w:color="auto"/>
        <w:left w:val="none" w:sz="0" w:space="0" w:color="auto"/>
        <w:bottom w:val="none" w:sz="0" w:space="0" w:color="auto"/>
        <w:right w:val="none" w:sz="0" w:space="0" w:color="auto"/>
      </w:divBdr>
    </w:div>
    <w:div w:id="194799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irbarrier.org/technical-information/whole-building-air-tightness-testing-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hrae.org/File%20Library/Technical%20Resources/Bookstore/previews_2016437_pre.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White</dc:creator>
  <cp:keywords/>
  <dc:description/>
  <cp:lastModifiedBy>Morgan White</cp:lastModifiedBy>
  <cp:revision>9</cp:revision>
  <dcterms:created xsi:type="dcterms:W3CDTF">2020-09-14T17:01:00Z</dcterms:created>
  <dcterms:modified xsi:type="dcterms:W3CDTF">2020-10-07T14:25:00Z</dcterms:modified>
</cp:coreProperties>
</file>