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BD01" w14:textId="77777777" w:rsidR="00FD3E5A" w:rsidRPr="00AC2414" w:rsidRDefault="00FD3E5A" w:rsidP="00FD3E5A">
      <w:pPr>
        <w:jc w:val="center"/>
        <w:rPr>
          <w:rFonts w:ascii="Times New Roman" w:hAnsi="Times New Roman" w:cs="Times New Roman"/>
          <w:b/>
          <w:sz w:val="40"/>
        </w:rPr>
      </w:pPr>
      <w:proofErr w:type="spellStart"/>
      <w:r w:rsidRPr="00AC2414">
        <w:rPr>
          <w:rFonts w:ascii="Times New Roman" w:hAnsi="Times New Roman" w:cs="Times New Roman"/>
          <w:b/>
          <w:sz w:val="40"/>
        </w:rPr>
        <w:t>iCAP</w:t>
      </w:r>
      <w:proofErr w:type="spellEnd"/>
      <w:r w:rsidRPr="00AC2414">
        <w:rPr>
          <w:rFonts w:ascii="Times New Roman" w:hAnsi="Times New Roman" w:cs="Times New Roman"/>
          <w:b/>
          <w:sz w:val="40"/>
        </w:rPr>
        <w:t xml:space="preserve"> Team Recommendation</w:t>
      </w:r>
    </w:p>
    <w:p w14:paraId="46D8B843" w14:textId="77777777" w:rsidR="00BD6803" w:rsidRPr="00AC2414" w:rsidRDefault="00FF3581" w:rsidP="00BD6803">
      <w:pPr>
        <w:spacing w:after="0" w:line="240" w:lineRule="auto"/>
        <w:rPr>
          <w:rFonts w:ascii="Times New Roman" w:hAnsi="Times New Roman" w:cs="Times New Roman"/>
          <w:szCs w:val="24"/>
        </w:rPr>
      </w:pPr>
      <w:r w:rsidRPr="00AC2414">
        <w:rPr>
          <w:rFonts w:ascii="Times New Roman" w:hAnsi="Times New Roman" w:cs="Times New Roman"/>
          <w:szCs w:val="24"/>
        </w:rPr>
        <w:t xml:space="preserve">Name of </w:t>
      </w:r>
      <w:proofErr w:type="spellStart"/>
      <w:r w:rsidR="00FD3E5A" w:rsidRPr="00AC2414">
        <w:rPr>
          <w:rFonts w:ascii="Times New Roman" w:hAnsi="Times New Roman" w:cs="Times New Roman"/>
          <w:szCs w:val="24"/>
        </w:rPr>
        <w:t>iCAP</w:t>
      </w:r>
      <w:proofErr w:type="spellEnd"/>
      <w:r w:rsidR="00FD3E5A" w:rsidRPr="00AC2414">
        <w:rPr>
          <w:rFonts w:ascii="Times New Roman" w:hAnsi="Times New Roman" w:cs="Times New Roman"/>
          <w:szCs w:val="24"/>
        </w:rPr>
        <w:t xml:space="preserve"> Team</w:t>
      </w:r>
      <w:r w:rsidR="00BD6803" w:rsidRPr="00AC2414">
        <w:rPr>
          <w:rFonts w:ascii="Times New Roman" w:hAnsi="Times New Roman" w:cs="Times New Roman"/>
          <w:szCs w:val="24"/>
        </w:rPr>
        <w:t>:</w:t>
      </w:r>
      <w:r w:rsidR="00987F23" w:rsidRPr="00AC2414">
        <w:rPr>
          <w:rFonts w:ascii="Times New Roman" w:hAnsi="Times New Roman" w:cs="Times New Roman"/>
          <w:szCs w:val="24"/>
        </w:rPr>
        <w:t xml:space="preserve"> </w:t>
      </w:r>
      <w:r w:rsidR="00BC0AF0" w:rsidRPr="00AC2414">
        <w:rPr>
          <w:rFonts w:ascii="Times New Roman" w:hAnsi="Times New Roman" w:cs="Times New Roman"/>
          <w:szCs w:val="24"/>
        </w:rPr>
        <w:t>Resilience Team</w:t>
      </w:r>
    </w:p>
    <w:p w14:paraId="0321C792" w14:textId="77777777" w:rsidR="00BD6803" w:rsidRPr="00AC2414" w:rsidRDefault="00BD6803" w:rsidP="00BD6803">
      <w:pPr>
        <w:spacing w:after="0" w:line="240" w:lineRule="auto"/>
        <w:rPr>
          <w:rFonts w:ascii="Times New Roman" w:hAnsi="Times New Roman" w:cs="Times New Roman"/>
          <w:szCs w:val="24"/>
        </w:rPr>
      </w:pPr>
    </w:p>
    <w:p w14:paraId="41F1EEBA" w14:textId="77777777" w:rsidR="00BD6803" w:rsidRPr="00AC2414" w:rsidRDefault="00FD3E5A" w:rsidP="005D7DEA">
      <w:pPr>
        <w:spacing w:after="0" w:line="240" w:lineRule="auto"/>
        <w:rPr>
          <w:rFonts w:ascii="Times New Roman" w:hAnsi="Times New Roman" w:cs="Times New Roman"/>
          <w:szCs w:val="24"/>
        </w:rPr>
      </w:pPr>
      <w:proofErr w:type="spellStart"/>
      <w:r w:rsidRPr="00AC2414">
        <w:rPr>
          <w:rFonts w:ascii="Times New Roman" w:hAnsi="Times New Roman" w:cs="Times New Roman"/>
          <w:szCs w:val="24"/>
        </w:rPr>
        <w:t>iCAP</w:t>
      </w:r>
      <w:proofErr w:type="spellEnd"/>
      <w:r w:rsidRPr="00AC2414">
        <w:rPr>
          <w:rFonts w:ascii="Times New Roman" w:hAnsi="Times New Roman" w:cs="Times New Roman"/>
          <w:szCs w:val="24"/>
        </w:rPr>
        <w:t xml:space="preserve"> Team</w:t>
      </w:r>
      <w:r w:rsidR="009B2B1F" w:rsidRPr="00AC2414">
        <w:rPr>
          <w:rFonts w:ascii="Times New Roman" w:hAnsi="Times New Roman" w:cs="Times New Roman"/>
          <w:szCs w:val="24"/>
        </w:rPr>
        <w:t xml:space="preserve"> c</w:t>
      </w:r>
      <w:r w:rsidR="005D7DEA" w:rsidRPr="00AC2414">
        <w:rPr>
          <w:rFonts w:ascii="Times New Roman" w:hAnsi="Times New Roman" w:cs="Times New Roman"/>
          <w:szCs w:val="24"/>
        </w:rPr>
        <w:t>hair</w:t>
      </w:r>
      <w:r w:rsidR="009B2B1F" w:rsidRPr="00AC2414">
        <w:rPr>
          <w:rFonts w:ascii="Times New Roman" w:hAnsi="Times New Roman" w:cs="Times New Roman"/>
          <w:szCs w:val="24"/>
        </w:rPr>
        <w:t>(s)</w:t>
      </w:r>
      <w:r w:rsidR="005D7DEA" w:rsidRPr="00AC2414">
        <w:rPr>
          <w:rFonts w:ascii="Times New Roman" w:hAnsi="Times New Roman" w:cs="Times New Roman"/>
          <w:szCs w:val="24"/>
        </w:rPr>
        <w:t>:</w:t>
      </w:r>
      <w:r w:rsidR="00BC0AF0" w:rsidRPr="00AC2414">
        <w:rPr>
          <w:rFonts w:ascii="Times New Roman" w:hAnsi="Times New Roman" w:cs="Times New Roman"/>
          <w:szCs w:val="24"/>
        </w:rPr>
        <w:t xml:space="preserve"> Stacy Gloss and Scott Tess</w:t>
      </w:r>
      <w:r w:rsidR="005D7DEA" w:rsidRPr="00AC2414">
        <w:rPr>
          <w:rFonts w:ascii="Times New Roman" w:hAnsi="Times New Roman" w:cs="Times New Roman"/>
          <w:szCs w:val="24"/>
        </w:rPr>
        <w:tab/>
      </w:r>
      <w:r w:rsidR="009B2B1F" w:rsidRPr="00AC2414">
        <w:rPr>
          <w:rFonts w:ascii="Times New Roman" w:hAnsi="Times New Roman" w:cs="Times New Roman"/>
          <w:szCs w:val="24"/>
        </w:rPr>
        <w:tab/>
      </w:r>
      <w:r w:rsidR="009B2B1F" w:rsidRPr="00AC2414">
        <w:rPr>
          <w:rFonts w:ascii="Times New Roman" w:hAnsi="Times New Roman" w:cs="Times New Roman"/>
          <w:szCs w:val="24"/>
        </w:rPr>
        <w:tab/>
      </w:r>
      <w:r w:rsidR="005D7DEA" w:rsidRPr="00AC2414">
        <w:rPr>
          <w:rFonts w:ascii="Times New Roman" w:hAnsi="Times New Roman" w:cs="Times New Roman"/>
          <w:szCs w:val="24"/>
        </w:rPr>
        <w:tab/>
      </w:r>
      <w:r w:rsidR="005D7DEA" w:rsidRPr="00AC2414">
        <w:rPr>
          <w:rFonts w:ascii="Times New Roman" w:hAnsi="Times New Roman" w:cs="Times New Roman"/>
          <w:szCs w:val="24"/>
        </w:rPr>
        <w:tab/>
      </w:r>
      <w:r w:rsidR="009B2B1F" w:rsidRPr="00AC2414">
        <w:rPr>
          <w:rFonts w:ascii="Times New Roman" w:hAnsi="Times New Roman" w:cs="Times New Roman"/>
          <w:szCs w:val="24"/>
        </w:rPr>
        <w:t>Date s</w:t>
      </w:r>
      <w:r w:rsidR="00BD6803" w:rsidRPr="00AC2414">
        <w:rPr>
          <w:rFonts w:ascii="Times New Roman" w:hAnsi="Times New Roman" w:cs="Times New Roman"/>
          <w:szCs w:val="24"/>
        </w:rPr>
        <w:t xml:space="preserve">ubmitted to </w:t>
      </w:r>
      <w:proofErr w:type="spellStart"/>
      <w:r w:rsidR="00BD6803" w:rsidRPr="00AC2414">
        <w:rPr>
          <w:rFonts w:ascii="Times New Roman" w:hAnsi="Times New Roman" w:cs="Times New Roman"/>
          <w:szCs w:val="24"/>
        </w:rPr>
        <w:t>i</w:t>
      </w:r>
      <w:r w:rsidR="009B64B0" w:rsidRPr="00AC2414">
        <w:rPr>
          <w:rFonts w:ascii="Times New Roman" w:hAnsi="Times New Roman" w:cs="Times New Roman"/>
          <w:szCs w:val="24"/>
        </w:rPr>
        <w:t>WG</w:t>
      </w:r>
      <w:proofErr w:type="spellEnd"/>
      <w:r w:rsidR="00BD6803" w:rsidRPr="00AC2414">
        <w:rPr>
          <w:rFonts w:ascii="Times New Roman" w:hAnsi="Times New Roman" w:cs="Times New Roman"/>
          <w:szCs w:val="24"/>
        </w:rPr>
        <w:t>:</w:t>
      </w:r>
    </w:p>
    <w:p w14:paraId="7960225F" w14:textId="77777777" w:rsidR="009B2B1F" w:rsidRPr="00AC2414" w:rsidRDefault="009B2B1F" w:rsidP="005D7DEA">
      <w:pPr>
        <w:spacing w:after="0" w:line="240" w:lineRule="auto"/>
        <w:rPr>
          <w:rFonts w:ascii="Times New Roman" w:hAnsi="Times New Roman" w:cs="Times New Roman"/>
          <w:szCs w:val="24"/>
        </w:rPr>
      </w:pPr>
    </w:p>
    <w:p w14:paraId="2147CAB7" w14:textId="3EBD2B48" w:rsidR="0012307B" w:rsidRPr="00AC2414" w:rsidRDefault="009B2B1F" w:rsidP="000E7497">
      <w:pPr>
        <w:spacing w:after="0" w:line="240" w:lineRule="auto"/>
        <w:rPr>
          <w:rFonts w:ascii="Times New Roman" w:hAnsi="Times New Roman" w:cs="Times New Roman"/>
          <w:szCs w:val="24"/>
        </w:rPr>
      </w:pPr>
      <w:r w:rsidRPr="00AC2414">
        <w:rPr>
          <w:rFonts w:ascii="Times New Roman" w:hAnsi="Times New Roman" w:cs="Times New Roman"/>
          <w:szCs w:val="24"/>
        </w:rPr>
        <w:t xml:space="preserve">Recommendation title: </w:t>
      </w:r>
      <w:r w:rsidR="000E7497">
        <w:rPr>
          <w:rFonts w:ascii="Times New Roman" w:hAnsi="Times New Roman" w:cs="Times New Roman"/>
          <w:szCs w:val="24"/>
        </w:rPr>
        <w:t xml:space="preserve">Sustainability Economic Analysis </w:t>
      </w:r>
    </w:p>
    <w:p w14:paraId="5A3889BF" w14:textId="77777777" w:rsidR="0012307B" w:rsidRPr="00AC2414" w:rsidRDefault="0012307B" w:rsidP="005D7DEA">
      <w:pPr>
        <w:spacing w:after="0" w:line="240" w:lineRule="auto"/>
        <w:rPr>
          <w:rFonts w:ascii="Times New Roman" w:hAnsi="Times New Roman" w:cs="Times New Roman"/>
          <w:szCs w:val="24"/>
        </w:rPr>
      </w:pPr>
      <w:r w:rsidRPr="00AC2414">
        <w:rPr>
          <w:rFonts w:ascii="Times New Roman" w:hAnsi="Times New Roman" w:cs="Times New Roman"/>
          <w:szCs w:val="24"/>
        </w:rPr>
        <w:tab/>
      </w:r>
      <w:r w:rsidRPr="00AC2414">
        <w:rPr>
          <w:rFonts w:ascii="Times New Roman" w:hAnsi="Times New Roman" w:cs="Times New Roman"/>
          <w:szCs w:val="24"/>
        </w:rPr>
        <w:tab/>
      </w:r>
      <w:r w:rsidRPr="00AC2414">
        <w:rPr>
          <w:rFonts w:ascii="Times New Roman" w:hAnsi="Times New Roman" w:cs="Times New Roman"/>
          <w:szCs w:val="24"/>
        </w:rPr>
        <w:tab/>
      </w:r>
      <w:r w:rsidRPr="00AC2414">
        <w:rPr>
          <w:rFonts w:ascii="Times New Roman" w:hAnsi="Times New Roman" w:cs="Times New Roman"/>
          <w:szCs w:val="24"/>
        </w:rPr>
        <w:tab/>
      </w:r>
      <w:r w:rsidRPr="00AC2414">
        <w:rPr>
          <w:rFonts w:ascii="Times New Roman" w:hAnsi="Times New Roman" w:cs="Times New Roman"/>
          <w:szCs w:val="24"/>
        </w:rPr>
        <w:tab/>
      </w:r>
    </w:p>
    <w:p w14:paraId="4609583A" w14:textId="77777777" w:rsidR="0012307B" w:rsidRPr="00AC2414" w:rsidRDefault="0012307B" w:rsidP="005D7DEA">
      <w:pPr>
        <w:spacing w:after="0" w:line="240" w:lineRule="auto"/>
        <w:rPr>
          <w:rFonts w:ascii="Times New Roman" w:hAnsi="Times New Roman" w:cs="Times New Roman"/>
          <w:szCs w:val="24"/>
        </w:rPr>
      </w:pPr>
      <w:r w:rsidRPr="00AC2414">
        <w:rPr>
          <w:rFonts w:ascii="Times New Roman" w:hAnsi="Times New Roman" w:cs="Times New Roman"/>
          <w:szCs w:val="24"/>
        </w:rPr>
        <w:t>_____________________________________________________________________</w:t>
      </w:r>
    </w:p>
    <w:p w14:paraId="6F8A7BDD" w14:textId="77777777" w:rsidR="009B2B1F" w:rsidRPr="00AC2414" w:rsidRDefault="0012307B" w:rsidP="005D7DEA">
      <w:pPr>
        <w:spacing w:after="0" w:line="240" w:lineRule="auto"/>
        <w:rPr>
          <w:rFonts w:ascii="Times New Roman" w:hAnsi="Times New Roman" w:cs="Times New Roman"/>
          <w:szCs w:val="24"/>
        </w:rPr>
      </w:pPr>
      <w:r w:rsidRPr="00AC2414">
        <w:rPr>
          <w:rFonts w:ascii="Times New Roman" w:hAnsi="Times New Roman" w:cs="Times New Roman"/>
          <w:i/>
          <w:szCs w:val="24"/>
        </w:rPr>
        <w:t>For internal use only</w:t>
      </w:r>
      <w:r w:rsidRPr="00AC2414">
        <w:rPr>
          <w:rFonts w:ascii="Times New Roman" w:hAnsi="Times New Roman" w:cs="Times New Roman"/>
          <w:szCs w:val="24"/>
        </w:rPr>
        <w:t xml:space="preserve">: Date reviewed by </w:t>
      </w:r>
      <w:proofErr w:type="spellStart"/>
      <w:r w:rsidRPr="00AC2414">
        <w:rPr>
          <w:rFonts w:ascii="Times New Roman" w:hAnsi="Times New Roman" w:cs="Times New Roman"/>
          <w:szCs w:val="24"/>
        </w:rPr>
        <w:t>iCAP</w:t>
      </w:r>
      <w:proofErr w:type="spellEnd"/>
      <w:r w:rsidRPr="00AC2414">
        <w:rPr>
          <w:rFonts w:ascii="Times New Roman" w:hAnsi="Times New Roman" w:cs="Times New Roman"/>
          <w:szCs w:val="24"/>
        </w:rPr>
        <w:t xml:space="preserve"> Working Group:</w:t>
      </w:r>
    </w:p>
    <w:p w14:paraId="2EBEC279" w14:textId="77777777" w:rsidR="00BD6803" w:rsidRPr="00AC2414" w:rsidRDefault="00BD6803" w:rsidP="00BD6803">
      <w:pPr>
        <w:pBdr>
          <w:bottom w:val="single" w:sz="6" w:space="1" w:color="auto"/>
        </w:pBdr>
        <w:spacing w:after="0" w:line="240" w:lineRule="auto"/>
        <w:rPr>
          <w:rFonts w:ascii="Times New Roman" w:hAnsi="Times New Roman" w:cs="Times New Roman"/>
          <w:szCs w:val="24"/>
        </w:rPr>
      </w:pPr>
    </w:p>
    <w:p w14:paraId="67377917" w14:textId="77777777" w:rsidR="0012307B" w:rsidRPr="00AC2414" w:rsidRDefault="0012307B" w:rsidP="009B2B1F">
      <w:pPr>
        <w:spacing w:after="0" w:line="240" w:lineRule="auto"/>
        <w:jc w:val="left"/>
        <w:rPr>
          <w:rFonts w:ascii="Times New Roman" w:hAnsi="Times New Roman" w:cs="Times New Roman"/>
          <w:szCs w:val="24"/>
        </w:rPr>
      </w:pPr>
    </w:p>
    <w:p w14:paraId="3622DDA9" w14:textId="1373F601" w:rsidR="00657A70" w:rsidRPr="00AC2414" w:rsidRDefault="00BD6803" w:rsidP="009B2B1F">
      <w:pPr>
        <w:spacing w:after="0" w:line="240" w:lineRule="auto"/>
        <w:jc w:val="left"/>
        <w:rPr>
          <w:rFonts w:ascii="Times New Roman" w:hAnsi="Times New Roman" w:cs="Times New Roman"/>
          <w:b/>
          <w:bCs/>
          <w:szCs w:val="24"/>
        </w:rPr>
      </w:pPr>
      <w:r w:rsidRPr="00AC2414">
        <w:rPr>
          <w:rFonts w:ascii="Times New Roman" w:hAnsi="Times New Roman" w:cs="Times New Roman"/>
          <w:b/>
          <w:bCs/>
          <w:szCs w:val="24"/>
        </w:rPr>
        <w:t xml:space="preserve">Specific </w:t>
      </w:r>
      <w:r w:rsidR="009B2B1F" w:rsidRPr="00AC2414">
        <w:rPr>
          <w:rFonts w:ascii="Times New Roman" w:hAnsi="Times New Roman" w:cs="Times New Roman"/>
          <w:b/>
          <w:bCs/>
          <w:szCs w:val="24"/>
        </w:rPr>
        <w:t>actions/p</w:t>
      </w:r>
      <w:r w:rsidR="00FF3581" w:rsidRPr="00AC2414">
        <w:rPr>
          <w:rFonts w:ascii="Times New Roman" w:hAnsi="Times New Roman" w:cs="Times New Roman"/>
          <w:b/>
          <w:bCs/>
          <w:szCs w:val="24"/>
        </w:rPr>
        <w:t xml:space="preserve">olicy </w:t>
      </w:r>
      <w:r w:rsidR="009B2B1F" w:rsidRPr="00AC2414">
        <w:rPr>
          <w:rFonts w:ascii="Times New Roman" w:hAnsi="Times New Roman" w:cs="Times New Roman"/>
          <w:b/>
          <w:bCs/>
          <w:szCs w:val="24"/>
        </w:rPr>
        <w:t>r</w:t>
      </w:r>
      <w:r w:rsidRPr="00AC2414">
        <w:rPr>
          <w:rFonts w:ascii="Times New Roman" w:hAnsi="Times New Roman" w:cs="Times New Roman"/>
          <w:b/>
          <w:bCs/>
          <w:szCs w:val="24"/>
        </w:rPr>
        <w:t>ecommend</w:t>
      </w:r>
      <w:r w:rsidR="00A67677" w:rsidRPr="00AC2414">
        <w:rPr>
          <w:rFonts w:ascii="Times New Roman" w:hAnsi="Times New Roman" w:cs="Times New Roman"/>
          <w:b/>
          <w:bCs/>
          <w:szCs w:val="24"/>
        </w:rPr>
        <w:t>ation</w:t>
      </w:r>
      <w:r w:rsidRPr="00AC2414">
        <w:rPr>
          <w:rFonts w:ascii="Times New Roman" w:hAnsi="Times New Roman" w:cs="Times New Roman"/>
          <w:b/>
          <w:bCs/>
          <w:szCs w:val="24"/>
        </w:rPr>
        <w:t>:</w:t>
      </w:r>
    </w:p>
    <w:p w14:paraId="62B1318B" w14:textId="42C68FA4" w:rsidR="00657A70" w:rsidRPr="00AC2414" w:rsidRDefault="00657A70" w:rsidP="009B2B1F">
      <w:pPr>
        <w:spacing w:after="0" w:line="240" w:lineRule="auto"/>
        <w:jc w:val="left"/>
        <w:rPr>
          <w:rFonts w:ascii="Times New Roman" w:hAnsi="Times New Roman" w:cs="Times New Roman"/>
          <w:b/>
          <w:bCs/>
          <w:szCs w:val="24"/>
        </w:rPr>
      </w:pPr>
    </w:p>
    <w:p w14:paraId="2020D6D7" w14:textId="28D7034A" w:rsidR="00657A70" w:rsidRPr="00AC2414" w:rsidRDefault="0A2271CF" w:rsidP="0A2271CF">
      <w:pPr>
        <w:spacing w:after="0" w:line="240" w:lineRule="auto"/>
        <w:jc w:val="left"/>
        <w:rPr>
          <w:rFonts w:ascii="Times New Roman" w:hAnsi="Times New Roman" w:cs="Times New Roman"/>
          <w:color w:val="000000" w:themeColor="text1"/>
        </w:rPr>
      </w:pPr>
      <w:r w:rsidRPr="0A2271CF">
        <w:rPr>
          <w:rFonts w:ascii="Times New Roman" w:hAnsi="Times New Roman" w:cs="Times New Roman"/>
          <w:color w:val="000000" w:themeColor="text1"/>
        </w:rPr>
        <w:t xml:space="preserve">Provide undergraduate research support for reporting on sustainability concepts including cost-benefit analysis, lifecycle costs, and finance considerations for Sustainability-related projects of interest to the local urbanized areas of Urbana, Champaign, and Savoy. </w:t>
      </w:r>
    </w:p>
    <w:p w14:paraId="36C6CA28" w14:textId="73A726CD" w:rsidR="00657A70" w:rsidRPr="00AC2414" w:rsidRDefault="00657A70" w:rsidP="0A2271CF">
      <w:pPr>
        <w:spacing w:after="0" w:line="240" w:lineRule="auto"/>
        <w:jc w:val="left"/>
        <w:rPr>
          <w:rFonts w:ascii="Times New Roman" w:hAnsi="Times New Roman" w:cs="Times New Roman"/>
          <w:color w:val="000000" w:themeColor="text1"/>
        </w:rPr>
      </w:pPr>
    </w:p>
    <w:p w14:paraId="0BA4ABE1" w14:textId="5298C7E2" w:rsidR="00657A70" w:rsidRPr="00AC2414" w:rsidRDefault="0A2271CF" w:rsidP="5970962A">
      <w:pPr>
        <w:spacing w:after="0" w:line="240" w:lineRule="auto"/>
        <w:jc w:val="left"/>
        <w:rPr>
          <w:rFonts w:ascii="Times New Roman" w:hAnsi="Times New Roman" w:cs="Times New Roman"/>
          <w:color w:val="000000"/>
        </w:rPr>
      </w:pPr>
      <w:r w:rsidRPr="0A2271CF">
        <w:rPr>
          <w:rFonts w:ascii="Times New Roman" w:hAnsi="Times New Roman" w:cs="Times New Roman"/>
          <w:color w:val="000000" w:themeColor="text1"/>
        </w:rPr>
        <w:t>Topic examples include Green Infrastructure or Energy Conservation / Renewable Energy projects that municipalities are interested in undertaking. This research should help identify useful case studies and provide reporting on the economics of “green” capital projects of interest. Information showing that Green Infrastructure projects and/or Renewable Energy projects are fiscally sound, financially viable, and can demonstrate a return on investment have a greater chance for adoption over the easier “status quo” or lowest-bidder projects.</w:t>
      </w:r>
    </w:p>
    <w:p w14:paraId="1053FDE4" w14:textId="30DB29BD" w:rsidR="00490BC6" w:rsidRPr="00AC2414" w:rsidRDefault="00490BC6" w:rsidP="009B2B1F">
      <w:pPr>
        <w:spacing w:after="0" w:line="240" w:lineRule="auto"/>
        <w:jc w:val="left"/>
        <w:rPr>
          <w:rFonts w:ascii="Times New Roman" w:hAnsi="Times New Roman" w:cs="Times New Roman"/>
          <w:color w:val="000000"/>
          <w:szCs w:val="24"/>
        </w:rPr>
      </w:pPr>
    </w:p>
    <w:p w14:paraId="78075BA3" w14:textId="32D5F3B6" w:rsidR="53155C9C" w:rsidRDefault="1D7F0367" w:rsidP="7B7AE8A6">
      <w:pPr>
        <w:spacing w:after="0" w:line="240" w:lineRule="auto"/>
        <w:jc w:val="left"/>
        <w:rPr>
          <w:rFonts w:ascii="Times New Roman" w:hAnsi="Times New Roman" w:cs="Times New Roman"/>
        </w:rPr>
      </w:pPr>
      <w:r w:rsidRPr="1D7F0367">
        <w:rPr>
          <w:rFonts w:ascii="Times New Roman" w:hAnsi="Times New Roman" w:cs="Times New Roman"/>
        </w:rPr>
        <w:t xml:space="preserve">ISEE will provide some oversight and work to identify potential resources to partner with communities to answer sustainability questions </w:t>
      </w:r>
      <w:proofErr w:type="gramStart"/>
      <w:r w:rsidRPr="1D7F0367">
        <w:rPr>
          <w:rFonts w:ascii="Times New Roman" w:hAnsi="Times New Roman" w:cs="Times New Roman"/>
        </w:rPr>
        <w:t>with regard to</w:t>
      </w:r>
      <w:proofErr w:type="gramEnd"/>
      <w:r w:rsidRPr="1D7F0367">
        <w:rPr>
          <w:rFonts w:ascii="Times New Roman" w:hAnsi="Times New Roman" w:cs="Times New Roman"/>
        </w:rPr>
        <w:t xml:space="preserve"> “green” and “sustainable” community investments – where cost-benefit analysis and life cycle analysis reporting would be beneficial.  ISEE recommended that Eric Green’s ENVS 492 undergraduate course is an appropriate class to partner with. </w:t>
      </w:r>
    </w:p>
    <w:p w14:paraId="275489F4" w14:textId="576A7379" w:rsidR="53155C9C" w:rsidRDefault="53155C9C" w:rsidP="7B7AE8A6">
      <w:pPr>
        <w:spacing w:after="0" w:line="240" w:lineRule="auto"/>
        <w:jc w:val="left"/>
        <w:rPr>
          <w:rFonts w:ascii="Times New Roman" w:hAnsi="Times New Roman" w:cs="Times New Roman"/>
        </w:rPr>
      </w:pPr>
    </w:p>
    <w:p w14:paraId="0538F575" w14:textId="09F16889" w:rsidR="6C6DB989" w:rsidRDefault="6C6DB989" w:rsidP="6C6DB989">
      <w:pPr>
        <w:spacing w:after="0" w:line="240" w:lineRule="auto"/>
        <w:jc w:val="left"/>
        <w:rPr>
          <w:rFonts w:ascii="Times New Roman" w:hAnsi="Times New Roman" w:cs="Times New Roman"/>
          <w:color w:val="000000" w:themeColor="text1"/>
        </w:rPr>
      </w:pPr>
      <w:r w:rsidRPr="6C6DB989">
        <w:rPr>
          <w:rFonts w:ascii="Times New Roman" w:hAnsi="Times New Roman" w:cs="Times New Roman"/>
          <w:color w:val="000000" w:themeColor="text1"/>
        </w:rPr>
        <w:t xml:space="preserve">This recommendation also seeks assistance from iSEE to help identify future funding for the development, implementation, and outreach of this plan. </w:t>
      </w:r>
    </w:p>
    <w:p w14:paraId="0F7B9DA7" w14:textId="4B5B681B" w:rsidR="6C6DB989" w:rsidRDefault="6C6DB989" w:rsidP="6C6DB989">
      <w:pPr>
        <w:spacing w:after="0" w:line="240" w:lineRule="auto"/>
        <w:jc w:val="left"/>
        <w:rPr>
          <w:rFonts w:ascii="Times New Roman" w:hAnsi="Times New Roman" w:cs="Times New Roman"/>
        </w:rPr>
      </w:pPr>
    </w:p>
    <w:p w14:paraId="6458BD8F" w14:textId="0AA94E18" w:rsidR="320592BB" w:rsidRDefault="5A3B6E26" w:rsidP="320592BB">
      <w:pPr>
        <w:spacing w:after="0" w:line="240" w:lineRule="auto"/>
        <w:jc w:val="left"/>
        <w:rPr>
          <w:rFonts w:ascii="Times New Roman" w:eastAsia="Times New Roman" w:hAnsi="Times New Roman" w:cs="Times New Roman"/>
        </w:rPr>
      </w:pPr>
      <w:r w:rsidRPr="5A3B6E26">
        <w:rPr>
          <w:rFonts w:ascii="Times New Roman" w:hAnsi="Times New Roman" w:cs="Times New Roman"/>
        </w:rPr>
        <w:t xml:space="preserve">Additionally, the Education </w:t>
      </w:r>
      <w:proofErr w:type="spellStart"/>
      <w:r w:rsidRPr="5A3B6E26">
        <w:rPr>
          <w:rFonts w:ascii="Times New Roman" w:hAnsi="Times New Roman" w:cs="Times New Roman"/>
        </w:rPr>
        <w:t>iCAP</w:t>
      </w:r>
      <w:proofErr w:type="spellEnd"/>
      <w:r w:rsidRPr="5A3B6E26">
        <w:rPr>
          <w:rFonts w:ascii="Times New Roman" w:hAnsi="Times New Roman" w:cs="Times New Roman"/>
        </w:rPr>
        <w:t xml:space="preserve"> Team will assist in identifying online and on-campus degree programs with capstone courses that may align with the project scope. The</w:t>
      </w:r>
      <w:r w:rsidRPr="5A3B6E26">
        <w:rPr>
          <w:rFonts w:ascii="Times New Roman" w:hAnsi="Times New Roman" w:cs="Times New Roman"/>
          <w:color w:val="000000" w:themeColor="text1"/>
        </w:rPr>
        <w:t xml:space="preserve"> Resilience </w:t>
      </w:r>
      <w:proofErr w:type="spellStart"/>
      <w:r w:rsidRPr="5A3B6E26">
        <w:rPr>
          <w:rFonts w:ascii="Times New Roman" w:hAnsi="Times New Roman" w:cs="Times New Roman"/>
          <w:color w:val="000000" w:themeColor="text1"/>
        </w:rPr>
        <w:t>iCAP</w:t>
      </w:r>
      <w:proofErr w:type="spellEnd"/>
      <w:r w:rsidRPr="5A3B6E26">
        <w:rPr>
          <w:rFonts w:ascii="Times New Roman" w:hAnsi="Times New Roman" w:cs="Times New Roman"/>
          <w:color w:val="000000" w:themeColor="text1"/>
        </w:rPr>
        <w:t xml:space="preserve"> Team leaders will continue to work with community partners to identify areas of prioritized need to be shared with a growing network of faculty and programs who in turn, are interested in providing real-world research-based opportunities to their students. </w:t>
      </w:r>
    </w:p>
    <w:p w14:paraId="6C337707" w14:textId="2116B6FB" w:rsidR="53155C9C" w:rsidRDefault="53155C9C" w:rsidP="0A576461">
      <w:pPr>
        <w:spacing w:after="0" w:line="240" w:lineRule="auto"/>
        <w:jc w:val="left"/>
        <w:rPr>
          <w:rFonts w:ascii="Times New Roman" w:hAnsi="Times New Roman" w:cs="Times New Roman"/>
          <w:color w:val="000000" w:themeColor="text1"/>
        </w:rPr>
      </w:pPr>
    </w:p>
    <w:p w14:paraId="2C8E7837" w14:textId="0A055FAF" w:rsidR="53155C9C" w:rsidRDefault="0A2271CF" w:rsidP="0A576461">
      <w:pPr>
        <w:spacing w:after="0" w:line="240" w:lineRule="auto"/>
        <w:jc w:val="left"/>
        <w:rPr>
          <w:rFonts w:ascii="Times New Roman" w:hAnsi="Times New Roman" w:cs="Times New Roman"/>
          <w:color w:val="000000" w:themeColor="text1"/>
        </w:rPr>
      </w:pPr>
      <w:r w:rsidRPr="0A2271CF">
        <w:rPr>
          <w:rFonts w:ascii="Times New Roman" w:hAnsi="Times New Roman" w:cs="Times New Roman"/>
          <w:color w:val="000000" w:themeColor="text1"/>
        </w:rPr>
        <w:t>Through ENVS 492 and potential online and on-campus capstone programs, students will work with communities to conduct research and outreach, and to disseminate applicable reports and findings.</w:t>
      </w:r>
    </w:p>
    <w:p w14:paraId="4E081FC7" w14:textId="0E88FD47" w:rsidR="53155C9C" w:rsidRDefault="53155C9C" w:rsidP="0A2271CF">
      <w:pPr>
        <w:spacing w:after="0" w:line="240" w:lineRule="auto"/>
        <w:jc w:val="left"/>
        <w:rPr>
          <w:rFonts w:ascii="Times New Roman" w:hAnsi="Times New Roman" w:cs="Times New Roman"/>
          <w:color w:val="000000" w:themeColor="text1"/>
        </w:rPr>
      </w:pPr>
    </w:p>
    <w:p w14:paraId="3A804FF7" w14:textId="66952331" w:rsidR="00BD6803" w:rsidRPr="00AC2414" w:rsidRDefault="1F6AC2EC" w:rsidP="1F6AC2EC">
      <w:pPr>
        <w:spacing w:after="0" w:line="240" w:lineRule="auto"/>
        <w:jc w:val="left"/>
        <w:rPr>
          <w:rFonts w:ascii="Times New Roman" w:hAnsi="Times New Roman" w:cs="Times New Roman"/>
        </w:rPr>
      </w:pPr>
      <w:r w:rsidRPr="1F6AC2EC">
        <w:rPr>
          <w:rFonts w:ascii="Times New Roman" w:hAnsi="Times New Roman" w:cs="Times New Roman"/>
          <w:b/>
          <w:bCs/>
        </w:rPr>
        <w:t>Suggested unit/department to address implementation: ISEE</w:t>
      </w:r>
    </w:p>
    <w:p w14:paraId="73850676" w14:textId="1284920E" w:rsidR="1F6AC2EC" w:rsidRDefault="1F6AC2EC" w:rsidP="1F6AC2EC">
      <w:pPr>
        <w:spacing w:after="0" w:line="240" w:lineRule="auto"/>
        <w:jc w:val="left"/>
        <w:rPr>
          <w:rFonts w:ascii="Times New Roman" w:hAnsi="Times New Roman" w:cs="Times New Roman"/>
          <w:b/>
          <w:bCs/>
        </w:rPr>
      </w:pPr>
    </w:p>
    <w:p w14:paraId="5C72DC0E" w14:textId="2DE24E1F" w:rsidR="00A01C1A" w:rsidRDefault="320592BB" w:rsidP="5970962A">
      <w:pPr>
        <w:spacing w:after="0" w:line="240" w:lineRule="auto"/>
        <w:jc w:val="left"/>
        <w:rPr>
          <w:rFonts w:ascii="Times New Roman" w:hAnsi="Times New Roman" w:cs="Times New Roman"/>
          <w:color w:val="000000"/>
        </w:rPr>
      </w:pPr>
      <w:r w:rsidRPr="320592BB">
        <w:rPr>
          <w:rFonts w:ascii="Times New Roman" w:hAnsi="Times New Roman" w:cs="Times New Roman"/>
          <w:color w:val="000000" w:themeColor="text1"/>
        </w:rPr>
        <w:t xml:space="preserve">ISEE will request Eric Green’s ENVS 492 to work on this project. Illinois Extension Specialist, Lisa Merrifield may assist in an advisory capacity, as well as provide information and data where able.   Champaign, Urbana, and Savoy representatives from departments such as urban planning, public works, </w:t>
      </w:r>
      <w:proofErr w:type="gramStart"/>
      <w:r w:rsidRPr="320592BB">
        <w:rPr>
          <w:rFonts w:ascii="Times New Roman" w:hAnsi="Times New Roman" w:cs="Times New Roman"/>
          <w:color w:val="000000" w:themeColor="text1"/>
        </w:rPr>
        <w:t>sustainability</w:t>
      </w:r>
      <w:proofErr w:type="gramEnd"/>
      <w:r w:rsidRPr="320592BB">
        <w:rPr>
          <w:rFonts w:ascii="Times New Roman" w:hAnsi="Times New Roman" w:cs="Times New Roman"/>
          <w:color w:val="000000" w:themeColor="text1"/>
        </w:rPr>
        <w:t xml:space="preserve"> and community development would be engaged through the Resilience Committee participation and other means.</w:t>
      </w:r>
    </w:p>
    <w:p w14:paraId="51C58BE6" w14:textId="68EA42EE" w:rsidR="7B7AE8A6" w:rsidRDefault="7B7AE8A6" w:rsidP="7B7AE8A6">
      <w:pPr>
        <w:spacing w:after="0" w:line="240" w:lineRule="auto"/>
        <w:jc w:val="left"/>
        <w:rPr>
          <w:rFonts w:ascii="Times New Roman" w:hAnsi="Times New Roman" w:cs="Times New Roman"/>
          <w:color w:val="000000" w:themeColor="text1"/>
        </w:rPr>
      </w:pPr>
    </w:p>
    <w:p w14:paraId="79C12062" w14:textId="4FDD3FD3" w:rsidR="00E41891" w:rsidRPr="00AC2414" w:rsidRDefault="1D7F0367" w:rsidP="0A2271CF">
      <w:pPr>
        <w:spacing w:after="0" w:line="240" w:lineRule="auto"/>
        <w:jc w:val="left"/>
        <w:rPr>
          <w:rFonts w:ascii="Times New Roman" w:hAnsi="Times New Roman" w:cs="Times New Roman"/>
          <w:color w:val="000000"/>
        </w:rPr>
      </w:pPr>
      <w:r w:rsidRPr="1D7F0367">
        <w:rPr>
          <w:rFonts w:ascii="Times New Roman" w:hAnsi="Times New Roman" w:cs="Times New Roman"/>
          <w:color w:val="000000" w:themeColor="text1"/>
        </w:rPr>
        <w:t xml:space="preserve">The Education </w:t>
      </w:r>
      <w:proofErr w:type="spellStart"/>
      <w:r w:rsidRPr="1D7F0367">
        <w:rPr>
          <w:rFonts w:ascii="Times New Roman" w:hAnsi="Times New Roman" w:cs="Times New Roman"/>
          <w:color w:val="000000" w:themeColor="text1"/>
        </w:rPr>
        <w:t>iCAP</w:t>
      </w:r>
      <w:proofErr w:type="spellEnd"/>
      <w:r w:rsidRPr="1D7F0367">
        <w:rPr>
          <w:rFonts w:ascii="Times New Roman" w:hAnsi="Times New Roman" w:cs="Times New Roman"/>
          <w:color w:val="000000" w:themeColor="text1"/>
        </w:rPr>
        <w:t xml:space="preserve"> Team is also willing to </w:t>
      </w:r>
      <w:proofErr w:type="gramStart"/>
      <w:r w:rsidRPr="1D7F0367">
        <w:rPr>
          <w:rFonts w:ascii="Times New Roman" w:hAnsi="Times New Roman" w:cs="Times New Roman"/>
          <w:color w:val="000000" w:themeColor="text1"/>
        </w:rPr>
        <w:t>look into</w:t>
      </w:r>
      <w:proofErr w:type="gramEnd"/>
      <w:r w:rsidRPr="1D7F0367">
        <w:rPr>
          <w:rFonts w:ascii="Times New Roman" w:hAnsi="Times New Roman" w:cs="Times New Roman"/>
          <w:color w:val="000000" w:themeColor="text1"/>
        </w:rPr>
        <w:t xml:space="preserve"> the online and on-campus masters/graduate programs with capstone classes among various departments that require research experience or projects for students. </w:t>
      </w:r>
    </w:p>
    <w:p w14:paraId="3091DFD6" w14:textId="77777777" w:rsidR="00A01C1A" w:rsidRPr="00AC2414" w:rsidRDefault="00A01C1A" w:rsidP="00A01C1A">
      <w:pPr>
        <w:spacing w:after="0" w:line="240" w:lineRule="auto"/>
        <w:jc w:val="left"/>
        <w:rPr>
          <w:rFonts w:ascii="Times New Roman" w:hAnsi="Times New Roman" w:cs="Times New Roman"/>
          <w:szCs w:val="24"/>
        </w:rPr>
      </w:pPr>
    </w:p>
    <w:p w14:paraId="256403CD" w14:textId="480AB223" w:rsidR="6C6DB989" w:rsidRDefault="6C6DB989" w:rsidP="6C6DB989">
      <w:pPr>
        <w:spacing w:after="0" w:line="240" w:lineRule="auto"/>
        <w:jc w:val="left"/>
        <w:rPr>
          <w:rFonts w:ascii="Times New Roman" w:hAnsi="Times New Roman" w:cs="Times New Roman"/>
          <w:b/>
          <w:bCs/>
        </w:rPr>
      </w:pPr>
      <w:r w:rsidRPr="6C6DB989">
        <w:rPr>
          <w:rFonts w:ascii="Times New Roman" w:hAnsi="Times New Roman" w:cs="Times New Roman"/>
          <w:b/>
          <w:bCs/>
        </w:rPr>
        <w:t>Rationale for recommendation:</w:t>
      </w:r>
      <w:r>
        <w:br/>
      </w:r>
    </w:p>
    <w:p w14:paraId="003AC406" w14:textId="0A451DF2" w:rsidR="6C6DB989" w:rsidRDefault="6C6DB989" w:rsidP="6C6DB989">
      <w:pPr>
        <w:spacing w:after="0" w:line="240" w:lineRule="auto"/>
        <w:jc w:val="left"/>
        <w:rPr>
          <w:rFonts w:ascii="Times New Roman" w:hAnsi="Times New Roman" w:cs="Times New Roman"/>
          <w:color w:val="000000" w:themeColor="text1"/>
        </w:rPr>
      </w:pPr>
      <w:r w:rsidRPr="6C6DB989">
        <w:rPr>
          <w:rFonts w:ascii="Times New Roman" w:hAnsi="Times New Roman" w:cs="Times New Roman"/>
          <w:color w:val="000000" w:themeColor="text1"/>
        </w:rPr>
        <w:t xml:space="preserve">Some communities are interested in investing in projects such as green infrastructure or renewable energy.  While the technologies are still viewed as “new,” adoption is slow.  Communities participating on the Resilience Advisory Commission have indicated that they would benefit from information about project lifecycle costs and benefits of renewable energy infrastructure or stormwater-related green infrastructure.  </w:t>
      </w:r>
    </w:p>
    <w:p w14:paraId="679C7EC0" w14:textId="77777777" w:rsidR="00A01C1A" w:rsidRPr="00AC2414" w:rsidRDefault="00A01C1A" w:rsidP="00A01C1A">
      <w:pPr>
        <w:spacing w:after="0" w:line="240" w:lineRule="auto"/>
        <w:jc w:val="left"/>
        <w:rPr>
          <w:rFonts w:ascii="Times New Roman" w:hAnsi="Times New Roman" w:cs="Times New Roman"/>
          <w:color w:val="000000"/>
          <w:szCs w:val="24"/>
        </w:rPr>
      </w:pPr>
    </w:p>
    <w:p w14:paraId="5FE35EEE" w14:textId="77777777" w:rsidR="001D1EAD" w:rsidRPr="00AC2414" w:rsidRDefault="009B2B1F" w:rsidP="009B2B1F">
      <w:pPr>
        <w:spacing w:after="0" w:line="240" w:lineRule="auto"/>
        <w:jc w:val="left"/>
        <w:rPr>
          <w:rFonts w:ascii="Times New Roman" w:hAnsi="Times New Roman" w:cs="Times New Roman"/>
          <w:b/>
          <w:bCs/>
          <w:szCs w:val="24"/>
        </w:rPr>
      </w:pPr>
      <w:r w:rsidRPr="00AC2414">
        <w:rPr>
          <w:rFonts w:ascii="Times New Roman" w:hAnsi="Times New Roman" w:cs="Times New Roman"/>
          <w:b/>
          <w:bCs/>
          <w:szCs w:val="24"/>
        </w:rPr>
        <w:t xml:space="preserve">Connection to </w:t>
      </w:r>
      <w:proofErr w:type="spellStart"/>
      <w:r w:rsidRPr="00AC2414">
        <w:rPr>
          <w:rFonts w:ascii="Times New Roman" w:hAnsi="Times New Roman" w:cs="Times New Roman"/>
          <w:b/>
          <w:bCs/>
          <w:szCs w:val="24"/>
        </w:rPr>
        <w:t>iCAP</w:t>
      </w:r>
      <w:proofErr w:type="spellEnd"/>
      <w:r w:rsidRPr="00AC2414">
        <w:rPr>
          <w:rFonts w:ascii="Times New Roman" w:hAnsi="Times New Roman" w:cs="Times New Roman"/>
          <w:b/>
          <w:bCs/>
          <w:szCs w:val="24"/>
        </w:rPr>
        <w:t xml:space="preserve"> goals:</w:t>
      </w:r>
    </w:p>
    <w:p w14:paraId="56868983" w14:textId="30038891" w:rsidR="001D1EAD" w:rsidRPr="00AC2414" w:rsidRDefault="009B2B1F" w:rsidP="6C6DB989">
      <w:pPr>
        <w:spacing w:after="0" w:line="240" w:lineRule="auto"/>
        <w:jc w:val="left"/>
        <w:rPr>
          <w:rFonts w:ascii="Times New Roman" w:hAnsi="Times New Roman" w:cs="Times New Roman"/>
        </w:rPr>
      </w:pPr>
      <w:r>
        <w:br/>
      </w:r>
      <w:r w:rsidR="6C6DB989" w:rsidRPr="6C6DB989">
        <w:rPr>
          <w:rFonts w:ascii="Times New Roman" w:hAnsi="Times New Roman" w:cs="Times New Roman"/>
        </w:rPr>
        <w:t>This recommendation is connected to several Resilience Objectives including:</w:t>
      </w:r>
    </w:p>
    <w:p w14:paraId="437F3BC9" w14:textId="77777777" w:rsidR="001D1EAD" w:rsidRPr="00AC2414" w:rsidRDefault="001D1EAD" w:rsidP="009B2B1F">
      <w:pPr>
        <w:spacing w:after="0" w:line="240" w:lineRule="auto"/>
        <w:jc w:val="left"/>
        <w:rPr>
          <w:rFonts w:ascii="Times New Roman" w:hAnsi="Times New Roman" w:cs="Times New Roman"/>
          <w:szCs w:val="24"/>
        </w:rPr>
      </w:pPr>
    </w:p>
    <w:p w14:paraId="001E6C70" w14:textId="2CE66C27" w:rsidR="001D1EAD" w:rsidRPr="00AC2414" w:rsidRDefault="6C6DB989" w:rsidP="6C6DB989">
      <w:pPr>
        <w:pStyle w:val="ListParagraph"/>
        <w:numPr>
          <w:ilvl w:val="0"/>
          <w:numId w:val="1"/>
        </w:numPr>
        <w:spacing w:after="0" w:line="240" w:lineRule="auto"/>
        <w:jc w:val="left"/>
        <w:rPr>
          <w:rFonts w:ascii="Times New Roman" w:hAnsi="Times New Roman" w:cs="Times New Roman"/>
          <w:color w:val="000000"/>
        </w:rPr>
      </w:pPr>
      <w:r w:rsidRPr="6C6DB989">
        <w:rPr>
          <w:rFonts w:ascii="Times New Roman" w:hAnsi="Times New Roman" w:cs="Times New Roman"/>
        </w:rPr>
        <w:t xml:space="preserve">Objective 8.2 Coordinated Rainwater Management: </w:t>
      </w:r>
      <w:r w:rsidRPr="6C6DB989">
        <w:rPr>
          <w:rFonts w:ascii="Times New Roman" w:hAnsi="Times New Roman" w:cs="Times New Roman"/>
          <w:color w:val="000000" w:themeColor="text1"/>
        </w:rPr>
        <w:t xml:space="preserve">Coordinate rainwater management plans for the entire urbanized areas of Champaign, Urbana, Savoy, and the university.” </w:t>
      </w:r>
    </w:p>
    <w:p w14:paraId="767D8CDC" w14:textId="7E04D30C" w:rsidR="001D1EAD" w:rsidRPr="00AC2414" w:rsidRDefault="6C6DB989" w:rsidP="6C6DB989">
      <w:pPr>
        <w:pStyle w:val="ListParagraph"/>
        <w:numPr>
          <w:ilvl w:val="0"/>
          <w:numId w:val="1"/>
        </w:numPr>
        <w:spacing w:after="0" w:line="240" w:lineRule="auto"/>
        <w:jc w:val="left"/>
        <w:rPr>
          <w:rFonts w:ascii="Times New Roman" w:hAnsi="Times New Roman" w:cs="Times New Roman"/>
        </w:rPr>
      </w:pPr>
      <w:r w:rsidRPr="6C6DB989">
        <w:rPr>
          <w:rFonts w:ascii="Times New Roman" w:hAnsi="Times New Roman" w:cs="Times New Roman"/>
        </w:rPr>
        <w:t>Objective 8.1 Urban Biodiversity Master Plan: Develop a coordinated urban biodiversity master plan by FY24 to make the Champaign, Urbana, Savoy, and campus metro area a model for biodiversity.”  The Master Plan was not intended to provide financial arguments for best practices; however, the project is learning that the plan will be strengthened by applied research that demonstrates project costs and environmental accounting (such as assigning dollar value to social &amp; environmental benefits) over the lifecycle of the project.</w:t>
      </w:r>
    </w:p>
    <w:p w14:paraId="6C9163C9" w14:textId="7636DCD3" w:rsidR="001D1EAD" w:rsidRPr="00AC2414" w:rsidRDefault="6C6DB989" w:rsidP="6C6DB989">
      <w:pPr>
        <w:pStyle w:val="ListParagraph"/>
        <w:numPr>
          <w:ilvl w:val="0"/>
          <w:numId w:val="1"/>
        </w:numPr>
        <w:spacing w:after="0" w:line="240" w:lineRule="auto"/>
        <w:rPr>
          <w:rFonts w:ascii="Times New Roman" w:hAnsi="Times New Roman" w:cs="Times New Roman"/>
        </w:rPr>
      </w:pPr>
      <w:r w:rsidRPr="6C6DB989">
        <w:rPr>
          <w:rFonts w:ascii="Times New Roman" w:hAnsi="Times New Roman" w:cs="Times New Roman"/>
        </w:rPr>
        <w:t xml:space="preserve">Objective 8.4. Local Sustainability Issues: Take leadership in addressing the most pressing sustainability challenges in our local communities through collaboration with local governments and related community groups. </w:t>
      </w:r>
    </w:p>
    <w:p w14:paraId="7668A2E1" w14:textId="3F28C38C" w:rsidR="00F95D1C" w:rsidRPr="00AC2414" w:rsidRDefault="1F6AC2EC" w:rsidP="5970962A">
      <w:pPr>
        <w:spacing w:after="0" w:line="240" w:lineRule="auto"/>
        <w:jc w:val="left"/>
        <w:rPr>
          <w:rFonts w:ascii="Times New Roman" w:hAnsi="Times New Roman" w:cs="Times New Roman"/>
          <w:b/>
          <w:bCs/>
        </w:rPr>
      </w:pPr>
      <w:r w:rsidRPr="1F6AC2EC">
        <w:rPr>
          <w:rFonts w:ascii="Times New Roman" w:hAnsi="Times New Roman" w:cs="Times New Roman"/>
          <w:b/>
          <w:bCs/>
        </w:rPr>
        <w:t>Perceived challenges:</w:t>
      </w:r>
    </w:p>
    <w:p w14:paraId="6709C7DB" w14:textId="7878A564" w:rsidR="00F95D1C" w:rsidRPr="00AC2414" w:rsidRDefault="1F6AC2EC" w:rsidP="1F6AC2EC">
      <w:pPr>
        <w:pStyle w:val="ListParagraph"/>
        <w:numPr>
          <w:ilvl w:val="0"/>
          <w:numId w:val="2"/>
        </w:numPr>
        <w:spacing w:after="0" w:line="240" w:lineRule="auto"/>
        <w:jc w:val="left"/>
        <w:rPr>
          <w:rFonts w:ascii="Times New Roman" w:hAnsi="Times New Roman" w:cs="Times New Roman"/>
        </w:rPr>
      </w:pPr>
      <w:r w:rsidRPr="1F6AC2EC">
        <w:rPr>
          <w:rFonts w:ascii="Times New Roman" w:hAnsi="Times New Roman" w:cs="Times New Roman"/>
        </w:rPr>
        <w:t>Volume of requests that could come from being asked to address all possible challenges that municipalities face. Will limit to a couple of priorities.</w:t>
      </w:r>
    </w:p>
    <w:p w14:paraId="35EA5A7D" w14:textId="02133350" w:rsidR="00F95D1C" w:rsidRPr="00AC2414" w:rsidRDefault="1F6AC2EC" w:rsidP="1F6AC2EC">
      <w:pPr>
        <w:pStyle w:val="ListParagraph"/>
        <w:numPr>
          <w:ilvl w:val="0"/>
          <w:numId w:val="2"/>
        </w:numPr>
        <w:spacing w:after="0" w:line="240" w:lineRule="auto"/>
        <w:jc w:val="left"/>
        <w:rPr>
          <w:rFonts w:ascii="Times New Roman" w:hAnsi="Times New Roman" w:cs="Times New Roman"/>
          <w:b/>
          <w:bCs/>
        </w:rPr>
      </w:pPr>
      <w:r>
        <w:t xml:space="preserve">Limited resources of faculty to advise. </w:t>
      </w:r>
    </w:p>
    <w:p w14:paraId="5633823C" w14:textId="37303C6F" w:rsidR="00F95D1C" w:rsidRPr="00AC2414" w:rsidRDefault="62E78CF0" w:rsidP="0BA13153">
      <w:pPr>
        <w:pStyle w:val="ListParagraph"/>
        <w:numPr>
          <w:ilvl w:val="0"/>
          <w:numId w:val="2"/>
        </w:numPr>
        <w:spacing w:after="0" w:line="240" w:lineRule="auto"/>
        <w:jc w:val="left"/>
        <w:rPr>
          <w:rFonts w:ascii="Times New Roman" w:hAnsi="Times New Roman" w:cs="Times New Roman"/>
          <w:b/>
          <w:bCs/>
        </w:rPr>
      </w:pPr>
      <w:r>
        <w:t>Funding</w:t>
      </w:r>
    </w:p>
    <w:p w14:paraId="67CD8FD7" w14:textId="02CF878B" w:rsidR="00F95D1C" w:rsidRPr="00AC2414" w:rsidRDefault="0A576461" w:rsidP="0BA13153">
      <w:pPr>
        <w:pStyle w:val="ListParagraph"/>
        <w:numPr>
          <w:ilvl w:val="0"/>
          <w:numId w:val="2"/>
        </w:numPr>
        <w:spacing w:after="0" w:line="240" w:lineRule="auto"/>
        <w:jc w:val="left"/>
        <w:rPr>
          <w:rFonts w:ascii="Times New Roman" w:hAnsi="Times New Roman" w:cs="Times New Roman"/>
          <w:b/>
          <w:bCs/>
        </w:rPr>
      </w:pPr>
      <w:r>
        <w:t>Matching time-sensitive community needs with academic calendar</w:t>
      </w:r>
    </w:p>
    <w:p w14:paraId="238D592F" w14:textId="6046E4EF" w:rsidR="00F95D1C" w:rsidRPr="00AC2414" w:rsidRDefault="0A2271CF" w:rsidP="0BA13153">
      <w:pPr>
        <w:pStyle w:val="ListParagraph"/>
        <w:numPr>
          <w:ilvl w:val="0"/>
          <w:numId w:val="2"/>
        </w:numPr>
        <w:spacing w:after="0" w:line="240" w:lineRule="auto"/>
        <w:jc w:val="left"/>
        <w:rPr>
          <w:rFonts w:ascii="Times New Roman" w:hAnsi="Times New Roman" w:cs="Times New Roman"/>
          <w:b/>
          <w:bCs/>
        </w:rPr>
      </w:pPr>
      <w:r>
        <w:t>Maintaining relationships and partnerships for projects on the academic schedule and that match priorities of faculty members.</w:t>
      </w:r>
    </w:p>
    <w:p w14:paraId="161DE054" w14:textId="7422B070" w:rsidR="00F95D1C" w:rsidRPr="00AC2414" w:rsidRDefault="0A2271CF" w:rsidP="0BA13153">
      <w:pPr>
        <w:pStyle w:val="ListParagraph"/>
        <w:numPr>
          <w:ilvl w:val="0"/>
          <w:numId w:val="2"/>
        </w:numPr>
        <w:spacing w:after="0" w:line="240" w:lineRule="auto"/>
        <w:jc w:val="left"/>
        <w:rPr>
          <w:rFonts w:ascii="Times New Roman" w:hAnsi="Times New Roman" w:cs="Times New Roman"/>
          <w:b/>
          <w:bCs/>
        </w:rPr>
      </w:pPr>
      <w:r>
        <w:t>Finding faculty/staff members who are willing to supervise the student work</w:t>
      </w:r>
      <w:r w:rsidR="005D7DEA">
        <w:br/>
      </w:r>
    </w:p>
    <w:p w14:paraId="1333A533" w14:textId="77777777" w:rsidR="00BD6803" w:rsidRPr="00AC2414" w:rsidRDefault="009B2B1F" w:rsidP="009B2B1F">
      <w:pPr>
        <w:spacing w:after="0" w:line="240" w:lineRule="auto"/>
        <w:jc w:val="left"/>
        <w:rPr>
          <w:rFonts w:ascii="Times New Roman" w:hAnsi="Times New Roman" w:cs="Times New Roman"/>
          <w:b/>
          <w:bCs/>
          <w:szCs w:val="24"/>
        </w:rPr>
      </w:pPr>
      <w:r w:rsidRPr="00AC2414">
        <w:rPr>
          <w:rFonts w:ascii="Times New Roman" w:hAnsi="Times New Roman" w:cs="Times New Roman"/>
          <w:b/>
          <w:bCs/>
          <w:szCs w:val="24"/>
        </w:rPr>
        <w:t xml:space="preserve">Anticipated timeline of implementation: </w:t>
      </w:r>
      <w:r w:rsidRPr="00AC2414">
        <w:rPr>
          <w:rFonts w:ascii="Times New Roman" w:hAnsi="Times New Roman" w:cs="Times New Roman"/>
          <w:b/>
          <w:bCs/>
          <w:szCs w:val="24"/>
        </w:rPr>
        <w:br/>
      </w:r>
    </w:p>
    <w:p w14:paraId="7008FE87" w14:textId="11C0B0CC" w:rsidR="7B7AE8A6" w:rsidRDefault="622DB788" w:rsidP="7B7AE8A6">
      <w:pPr>
        <w:spacing w:after="0" w:line="240" w:lineRule="auto"/>
        <w:jc w:val="left"/>
        <w:rPr>
          <w:rFonts w:ascii="Times New Roman" w:hAnsi="Times New Roman" w:cs="Times New Roman"/>
          <w:color w:val="000000" w:themeColor="text1"/>
        </w:rPr>
      </w:pPr>
      <w:r w:rsidRPr="622DB788">
        <w:rPr>
          <w:rFonts w:ascii="Times New Roman" w:hAnsi="Times New Roman" w:cs="Times New Roman"/>
          <w:color w:val="000000" w:themeColor="text1"/>
        </w:rPr>
        <w:t xml:space="preserve">We anticipate to begin planning for ENVS 492 class projects in the Fall 2024 or other accepted start date. </w:t>
      </w:r>
    </w:p>
    <w:p w14:paraId="337F239B" w14:textId="0A83BA32" w:rsidR="23EE1D94" w:rsidRDefault="23EE1D94" w:rsidP="23EE1D94">
      <w:pPr>
        <w:spacing w:after="0" w:line="240" w:lineRule="auto"/>
        <w:jc w:val="left"/>
        <w:rPr>
          <w:rFonts w:ascii="Times New Roman" w:hAnsi="Times New Roman" w:cs="Times New Roman"/>
          <w:color w:val="000000" w:themeColor="text1"/>
        </w:rPr>
      </w:pPr>
    </w:p>
    <w:p w14:paraId="47AD1111" w14:textId="1006CB6F" w:rsidR="23EE1D94" w:rsidRDefault="0A2271CF" w:rsidP="23EE1D94">
      <w:pPr>
        <w:spacing w:after="0" w:line="240" w:lineRule="auto"/>
        <w:jc w:val="left"/>
        <w:rPr>
          <w:rFonts w:ascii="Times New Roman" w:hAnsi="Times New Roman" w:cs="Times New Roman"/>
          <w:color w:val="000000" w:themeColor="text1"/>
        </w:rPr>
      </w:pPr>
      <w:r w:rsidRPr="0A2271CF">
        <w:rPr>
          <w:rFonts w:ascii="Times New Roman" w:hAnsi="Times New Roman" w:cs="Times New Roman"/>
          <w:color w:val="000000" w:themeColor="text1"/>
        </w:rPr>
        <w:t xml:space="preserve">The Resilience </w:t>
      </w:r>
      <w:proofErr w:type="spellStart"/>
      <w:r w:rsidRPr="0A2271CF">
        <w:rPr>
          <w:rFonts w:ascii="Times New Roman" w:hAnsi="Times New Roman" w:cs="Times New Roman"/>
          <w:color w:val="000000" w:themeColor="text1"/>
        </w:rPr>
        <w:t>iCAP</w:t>
      </w:r>
      <w:proofErr w:type="spellEnd"/>
      <w:r w:rsidRPr="0A2271CF">
        <w:rPr>
          <w:rFonts w:ascii="Times New Roman" w:hAnsi="Times New Roman" w:cs="Times New Roman"/>
          <w:color w:val="000000" w:themeColor="text1"/>
        </w:rPr>
        <w:t xml:space="preserve"> Team and Education </w:t>
      </w:r>
      <w:proofErr w:type="spellStart"/>
      <w:r w:rsidRPr="0A2271CF">
        <w:rPr>
          <w:rFonts w:ascii="Times New Roman" w:hAnsi="Times New Roman" w:cs="Times New Roman"/>
          <w:color w:val="000000" w:themeColor="text1"/>
        </w:rPr>
        <w:t>iCAP</w:t>
      </w:r>
      <w:proofErr w:type="spellEnd"/>
      <w:r w:rsidRPr="0A2271CF">
        <w:rPr>
          <w:rFonts w:ascii="Times New Roman" w:hAnsi="Times New Roman" w:cs="Times New Roman"/>
          <w:color w:val="000000" w:themeColor="text1"/>
        </w:rPr>
        <w:t xml:space="preserve"> Team will begin to determine the appropriate departments and online and in-person masters/graduate programs for this research in the Spring 2023 semester.</w:t>
      </w:r>
    </w:p>
    <w:p w14:paraId="46CD124D" w14:textId="77777777" w:rsidR="009B2B1F" w:rsidRPr="00AC2414" w:rsidRDefault="009B2B1F" w:rsidP="009B2B1F">
      <w:pPr>
        <w:spacing w:after="0" w:line="240" w:lineRule="auto"/>
        <w:jc w:val="left"/>
        <w:rPr>
          <w:rFonts w:ascii="Times New Roman" w:hAnsi="Times New Roman" w:cs="Times New Roman"/>
          <w:b/>
          <w:bCs/>
          <w:szCs w:val="24"/>
        </w:rPr>
      </w:pPr>
      <w:r w:rsidRPr="00AC2414">
        <w:rPr>
          <w:rFonts w:ascii="Times New Roman" w:hAnsi="Times New Roman" w:cs="Times New Roman"/>
          <w:b/>
          <w:bCs/>
          <w:szCs w:val="24"/>
        </w:rPr>
        <w:br/>
      </w:r>
      <w:r w:rsidR="00987F23" w:rsidRPr="00AC2414">
        <w:rPr>
          <w:rFonts w:ascii="Times New Roman" w:hAnsi="Times New Roman" w:cs="Times New Roman"/>
          <w:b/>
          <w:bCs/>
          <w:szCs w:val="24"/>
        </w:rPr>
        <w:t xml:space="preserve">Anticipated </w:t>
      </w:r>
      <w:r w:rsidRPr="00AC2414">
        <w:rPr>
          <w:rFonts w:ascii="Times New Roman" w:hAnsi="Times New Roman" w:cs="Times New Roman"/>
          <w:b/>
          <w:bCs/>
          <w:szCs w:val="24"/>
        </w:rPr>
        <w:t>budget (identify if cost is up-front or continuous):</w:t>
      </w:r>
    </w:p>
    <w:p w14:paraId="4443F096" w14:textId="77777777" w:rsidR="00987F23" w:rsidRPr="00AC2414" w:rsidRDefault="00987F23" w:rsidP="009B2B1F">
      <w:pPr>
        <w:spacing w:after="0" w:line="240" w:lineRule="auto"/>
        <w:jc w:val="left"/>
        <w:rPr>
          <w:rFonts w:ascii="Times New Roman" w:hAnsi="Times New Roman" w:cs="Times New Roman"/>
          <w:color w:val="000000"/>
          <w:szCs w:val="24"/>
        </w:rPr>
      </w:pPr>
    </w:p>
    <w:p w14:paraId="7D717172" w14:textId="730DC60F" w:rsidR="00BC7C64" w:rsidRPr="00AC2414" w:rsidRDefault="1F6AC2EC" w:rsidP="1A5170F3">
      <w:pPr>
        <w:spacing w:after="0" w:line="240" w:lineRule="auto"/>
        <w:jc w:val="left"/>
        <w:rPr>
          <w:rFonts w:ascii="Times New Roman" w:hAnsi="Times New Roman" w:cs="Times New Roman"/>
          <w:color w:val="000000"/>
        </w:rPr>
      </w:pPr>
      <w:r w:rsidRPr="1F6AC2EC">
        <w:rPr>
          <w:rFonts w:ascii="Times New Roman" w:hAnsi="Times New Roman" w:cs="Times New Roman"/>
          <w:color w:val="000000" w:themeColor="text1"/>
        </w:rPr>
        <w:t>The amount of funding that will be asked from iSEE/</w:t>
      </w:r>
      <w:proofErr w:type="gramStart"/>
      <w:r w:rsidRPr="1F6AC2EC">
        <w:rPr>
          <w:rFonts w:ascii="Times New Roman" w:hAnsi="Times New Roman" w:cs="Times New Roman"/>
          <w:color w:val="000000" w:themeColor="text1"/>
        </w:rPr>
        <w:t>other</w:t>
      </w:r>
      <w:proofErr w:type="gramEnd"/>
      <w:r w:rsidRPr="1F6AC2EC">
        <w:rPr>
          <w:rFonts w:ascii="Times New Roman" w:hAnsi="Times New Roman" w:cs="Times New Roman"/>
          <w:color w:val="000000" w:themeColor="text1"/>
        </w:rPr>
        <w:t xml:space="preserve"> unit will be determined. </w:t>
      </w:r>
    </w:p>
    <w:p w14:paraId="041A2325" w14:textId="77777777" w:rsidR="00987F23" w:rsidRPr="00AC2414" w:rsidRDefault="00987F23" w:rsidP="009B2B1F">
      <w:pPr>
        <w:spacing w:after="0" w:line="240" w:lineRule="auto"/>
        <w:jc w:val="left"/>
        <w:rPr>
          <w:rFonts w:ascii="Times New Roman" w:hAnsi="Times New Roman" w:cs="Times New Roman"/>
          <w:color w:val="000000"/>
          <w:szCs w:val="24"/>
        </w:rPr>
      </w:pPr>
    </w:p>
    <w:p w14:paraId="79C2F850" w14:textId="77777777" w:rsidR="00BD6803" w:rsidRPr="00AC2414" w:rsidRDefault="00FF3581" w:rsidP="00BD6803">
      <w:pPr>
        <w:spacing w:after="0" w:line="240" w:lineRule="auto"/>
        <w:rPr>
          <w:rFonts w:ascii="Times New Roman" w:hAnsi="Times New Roman" w:cs="Times New Roman"/>
          <w:b/>
          <w:bCs/>
          <w:szCs w:val="24"/>
        </w:rPr>
      </w:pPr>
      <w:r w:rsidRPr="00AC2414">
        <w:rPr>
          <w:rFonts w:ascii="Times New Roman" w:hAnsi="Times New Roman" w:cs="Times New Roman"/>
          <w:b/>
          <w:bCs/>
          <w:szCs w:val="24"/>
        </w:rPr>
        <w:t>Individual c</w:t>
      </w:r>
      <w:r w:rsidR="00BD6803" w:rsidRPr="00AC2414">
        <w:rPr>
          <w:rFonts w:ascii="Times New Roman" w:hAnsi="Times New Roman" w:cs="Times New Roman"/>
          <w:b/>
          <w:bCs/>
          <w:szCs w:val="24"/>
        </w:rPr>
        <w:t xml:space="preserve">omments </w:t>
      </w:r>
      <w:r w:rsidRPr="00AC2414">
        <w:rPr>
          <w:rFonts w:ascii="Times New Roman" w:hAnsi="Times New Roman" w:cs="Times New Roman"/>
          <w:b/>
          <w:bCs/>
          <w:szCs w:val="24"/>
        </w:rPr>
        <w:t xml:space="preserve">are required </w:t>
      </w:r>
      <w:r w:rsidR="00BD6803" w:rsidRPr="00AC2414">
        <w:rPr>
          <w:rFonts w:ascii="Times New Roman" w:hAnsi="Times New Roman" w:cs="Times New Roman"/>
          <w:b/>
          <w:bCs/>
          <w:szCs w:val="24"/>
        </w:rPr>
        <w:t xml:space="preserve">from </w:t>
      </w:r>
      <w:r w:rsidRPr="00AC2414">
        <w:rPr>
          <w:rFonts w:ascii="Times New Roman" w:hAnsi="Times New Roman" w:cs="Times New Roman"/>
          <w:b/>
          <w:bCs/>
          <w:szCs w:val="24"/>
        </w:rPr>
        <w:t xml:space="preserve">each </w:t>
      </w:r>
      <w:proofErr w:type="spellStart"/>
      <w:r w:rsidR="00BC0AF0" w:rsidRPr="00AC2414">
        <w:rPr>
          <w:rFonts w:ascii="Times New Roman" w:hAnsi="Times New Roman" w:cs="Times New Roman"/>
          <w:b/>
          <w:bCs/>
          <w:szCs w:val="24"/>
        </w:rPr>
        <w:t>iCAP</w:t>
      </w:r>
      <w:proofErr w:type="spellEnd"/>
      <w:r w:rsidR="00BD6803" w:rsidRPr="00AC2414">
        <w:rPr>
          <w:rFonts w:ascii="Times New Roman" w:hAnsi="Times New Roman" w:cs="Times New Roman"/>
          <w:b/>
          <w:bCs/>
          <w:szCs w:val="24"/>
        </w:rPr>
        <w:t xml:space="preserve"> </w:t>
      </w:r>
      <w:r w:rsidRPr="00AC2414">
        <w:rPr>
          <w:rFonts w:ascii="Times New Roman" w:hAnsi="Times New Roman" w:cs="Times New Roman"/>
          <w:b/>
          <w:bCs/>
          <w:szCs w:val="24"/>
        </w:rPr>
        <w:t>m</w:t>
      </w:r>
      <w:r w:rsidR="00BD6803" w:rsidRPr="00AC2414">
        <w:rPr>
          <w:rFonts w:ascii="Times New Roman" w:hAnsi="Times New Roman" w:cs="Times New Roman"/>
          <w:b/>
          <w:bCs/>
          <w:szCs w:val="24"/>
        </w:rPr>
        <w:t>ember</w:t>
      </w:r>
      <w:r w:rsidR="00A67677" w:rsidRPr="00AC2414">
        <w:rPr>
          <w:rFonts w:ascii="Times New Roman" w:hAnsi="Times New Roman" w:cs="Times New Roman"/>
          <w:b/>
          <w:bCs/>
          <w:szCs w:val="24"/>
        </w:rPr>
        <w:t xml:space="preserve"> (one or two sentences</w:t>
      </w:r>
      <w:r w:rsidRPr="00AC2414">
        <w:rPr>
          <w:rFonts w:ascii="Times New Roman" w:hAnsi="Times New Roman" w:cs="Times New Roman"/>
          <w:b/>
          <w:bCs/>
          <w:szCs w:val="24"/>
        </w:rPr>
        <w:t>)</w:t>
      </w:r>
      <w:r w:rsidR="00BD6803" w:rsidRPr="00AC2414">
        <w:rPr>
          <w:rFonts w:ascii="Times New Roman" w:hAnsi="Times New Roman" w:cs="Times New Roman"/>
          <w:b/>
          <w:bCs/>
          <w:szCs w:val="24"/>
        </w:rPr>
        <w:t>:</w:t>
      </w:r>
    </w:p>
    <w:p w14:paraId="47BD05E8" w14:textId="77777777" w:rsidR="00BD6803" w:rsidRPr="00AC2414" w:rsidRDefault="00BD6803" w:rsidP="00BD6803">
      <w:pPr>
        <w:spacing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2429"/>
        <w:gridCol w:w="8361"/>
      </w:tblGrid>
      <w:tr w:rsidR="00FF3581" w:rsidRPr="00AC2414" w14:paraId="64F86024" w14:textId="77777777" w:rsidTr="450BB43F">
        <w:trPr>
          <w:trHeight w:val="323"/>
        </w:trPr>
        <w:tc>
          <w:tcPr>
            <w:tcW w:w="2429" w:type="dxa"/>
          </w:tcPr>
          <w:p w14:paraId="39985E0A" w14:textId="77777777" w:rsidR="00FF3581" w:rsidRPr="00AC2414" w:rsidRDefault="00FF3581" w:rsidP="00FF3581">
            <w:pPr>
              <w:jc w:val="center"/>
              <w:rPr>
                <w:rFonts w:ascii="Times New Roman" w:hAnsi="Times New Roman" w:cs="Times New Roman"/>
                <w:szCs w:val="24"/>
              </w:rPr>
            </w:pPr>
            <w:r w:rsidRPr="00AC2414">
              <w:rPr>
                <w:rFonts w:ascii="Times New Roman" w:hAnsi="Times New Roman" w:cs="Times New Roman"/>
                <w:szCs w:val="24"/>
              </w:rPr>
              <w:t>Team Member Name</w:t>
            </w:r>
          </w:p>
        </w:tc>
        <w:tc>
          <w:tcPr>
            <w:tcW w:w="8361" w:type="dxa"/>
          </w:tcPr>
          <w:p w14:paraId="255C676C" w14:textId="77777777" w:rsidR="00FF3581" w:rsidRPr="00AC2414" w:rsidRDefault="00FF3581" w:rsidP="00FF3581">
            <w:pPr>
              <w:jc w:val="center"/>
              <w:rPr>
                <w:rFonts w:ascii="Times New Roman" w:hAnsi="Times New Roman" w:cs="Times New Roman"/>
                <w:szCs w:val="24"/>
              </w:rPr>
            </w:pPr>
            <w:r w:rsidRPr="00AC2414">
              <w:rPr>
                <w:rFonts w:ascii="Times New Roman" w:hAnsi="Times New Roman" w:cs="Times New Roman"/>
                <w:szCs w:val="24"/>
              </w:rPr>
              <w:t>Team Member’s Comments</w:t>
            </w:r>
          </w:p>
        </w:tc>
      </w:tr>
      <w:tr w:rsidR="00FF3581" w:rsidRPr="00AC2414" w14:paraId="0C14020A" w14:textId="77777777" w:rsidTr="450BB43F">
        <w:trPr>
          <w:trHeight w:val="720"/>
        </w:trPr>
        <w:tc>
          <w:tcPr>
            <w:tcW w:w="2429" w:type="dxa"/>
          </w:tcPr>
          <w:p w14:paraId="278D30FA" w14:textId="77777777" w:rsidR="00FF3581" w:rsidRPr="00AC2414" w:rsidRDefault="004E1C96" w:rsidP="00597BDC">
            <w:pPr>
              <w:jc w:val="center"/>
              <w:rPr>
                <w:rFonts w:ascii="Times New Roman" w:hAnsi="Times New Roman" w:cs="Times New Roman"/>
                <w:szCs w:val="24"/>
              </w:rPr>
            </w:pPr>
            <w:r w:rsidRPr="00AC2414">
              <w:rPr>
                <w:rFonts w:ascii="Times New Roman" w:hAnsi="Times New Roman" w:cs="Times New Roman"/>
                <w:szCs w:val="24"/>
              </w:rPr>
              <w:t>Scott Tess</w:t>
            </w:r>
          </w:p>
        </w:tc>
        <w:tc>
          <w:tcPr>
            <w:tcW w:w="8361" w:type="dxa"/>
          </w:tcPr>
          <w:p w14:paraId="3F3A02A0" w14:textId="459DACEB" w:rsidR="00FF3581" w:rsidRPr="00AC2414" w:rsidRDefault="33E799FD" w:rsidP="00BD6803">
            <w:r w:rsidRPr="33E799FD">
              <w:rPr>
                <w:rFonts w:ascii="Calibri" w:eastAsia="Calibri" w:hAnsi="Calibri" w:cs="Calibri"/>
                <w:sz w:val="22"/>
              </w:rPr>
              <w:t xml:space="preserve">The Sustainability Economics Intern will be valuable to the City of Urbana for determining costs and benefits for certain sustainability projects and programs.  Uncertainty is a significant barrier to action.  But resources are often unavailable to perform economic </w:t>
            </w:r>
            <w:r w:rsidRPr="33E799FD">
              <w:rPr>
                <w:rFonts w:ascii="Calibri" w:eastAsia="Calibri" w:hAnsi="Calibri" w:cs="Calibri"/>
                <w:sz w:val="22"/>
              </w:rPr>
              <w:lastRenderedPageBreak/>
              <w:t>analysis of a range of potential actions.  Economic analysis can bolster determination to undertake sustainability projects and programs.</w:t>
            </w:r>
          </w:p>
          <w:p w14:paraId="6E9CAFDF" w14:textId="5444F4C9" w:rsidR="00FF3581" w:rsidRPr="00AC2414" w:rsidRDefault="00FF3581" w:rsidP="33E799FD">
            <w:pPr>
              <w:rPr>
                <w:rFonts w:eastAsia="SimSun"/>
                <w:szCs w:val="24"/>
              </w:rPr>
            </w:pPr>
          </w:p>
        </w:tc>
      </w:tr>
      <w:tr w:rsidR="00FF3581" w:rsidRPr="00AC2414" w14:paraId="1B6DF9CA" w14:textId="77777777" w:rsidTr="450BB43F">
        <w:trPr>
          <w:trHeight w:val="720"/>
        </w:trPr>
        <w:tc>
          <w:tcPr>
            <w:tcW w:w="2429" w:type="dxa"/>
          </w:tcPr>
          <w:p w14:paraId="6AF84290" w14:textId="77777777" w:rsidR="00FF3581" w:rsidRPr="00AC2414" w:rsidRDefault="004E1C96" w:rsidP="00597BDC">
            <w:pPr>
              <w:jc w:val="center"/>
              <w:rPr>
                <w:rFonts w:ascii="Times New Roman" w:hAnsi="Times New Roman" w:cs="Times New Roman"/>
                <w:szCs w:val="24"/>
              </w:rPr>
            </w:pPr>
            <w:r w:rsidRPr="00AC2414">
              <w:rPr>
                <w:rFonts w:ascii="Times New Roman" w:hAnsi="Times New Roman" w:cs="Times New Roman"/>
                <w:szCs w:val="24"/>
              </w:rPr>
              <w:lastRenderedPageBreak/>
              <w:t>Lacey Rains Lowe/</w:t>
            </w:r>
            <w:proofErr w:type="spellStart"/>
            <w:r w:rsidRPr="00AC2414">
              <w:rPr>
                <w:rFonts w:ascii="Times New Roman" w:hAnsi="Times New Roman" w:cs="Times New Roman"/>
                <w:szCs w:val="24"/>
              </w:rPr>
              <w:t>Nihole</w:t>
            </w:r>
            <w:proofErr w:type="spellEnd"/>
            <w:r w:rsidRPr="00AC2414">
              <w:rPr>
                <w:rFonts w:ascii="Times New Roman" w:hAnsi="Times New Roman" w:cs="Times New Roman"/>
                <w:szCs w:val="24"/>
              </w:rPr>
              <w:t xml:space="preserve"> Millage</w:t>
            </w:r>
          </w:p>
        </w:tc>
        <w:tc>
          <w:tcPr>
            <w:tcW w:w="8361" w:type="dxa"/>
          </w:tcPr>
          <w:p w14:paraId="050FF81C" w14:textId="58F2FEFA" w:rsidR="00FF3581" w:rsidRPr="00AC2414" w:rsidRDefault="6B32C16A" w:rsidP="00BD6803">
            <w:r w:rsidRPr="6B32C16A">
              <w:rPr>
                <w:rFonts w:ascii="Verdana" w:eastAsia="Verdana" w:hAnsi="Verdana" w:cs="Verdana"/>
                <w:color w:val="000000" w:themeColor="text1"/>
                <w:szCs w:val="24"/>
              </w:rPr>
              <w:t xml:space="preserve">Champaign staff supports this recommendation.  </w:t>
            </w:r>
          </w:p>
          <w:p w14:paraId="511E88AB" w14:textId="4C804DA9" w:rsidR="00FF3581" w:rsidRPr="00AC2414" w:rsidRDefault="00FF3581" w:rsidP="6B32C16A">
            <w:pPr>
              <w:rPr>
                <w:rFonts w:eastAsia="SimSun"/>
                <w:szCs w:val="24"/>
              </w:rPr>
            </w:pPr>
          </w:p>
        </w:tc>
      </w:tr>
      <w:tr w:rsidR="00FF3581" w:rsidRPr="00AC2414" w14:paraId="166875E3" w14:textId="77777777" w:rsidTr="450BB43F">
        <w:trPr>
          <w:trHeight w:val="720"/>
        </w:trPr>
        <w:tc>
          <w:tcPr>
            <w:tcW w:w="2429" w:type="dxa"/>
          </w:tcPr>
          <w:p w14:paraId="651482E9" w14:textId="77777777" w:rsidR="00FF3581" w:rsidRPr="00AC2414" w:rsidRDefault="004E1C96" w:rsidP="00597BDC">
            <w:pPr>
              <w:jc w:val="center"/>
              <w:rPr>
                <w:rFonts w:ascii="Times New Roman" w:hAnsi="Times New Roman" w:cs="Times New Roman"/>
                <w:szCs w:val="24"/>
              </w:rPr>
            </w:pPr>
            <w:r w:rsidRPr="00AC2414">
              <w:rPr>
                <w:rFonts w:ascii="Times New Roman" w:hAnsi="Times New Roman" w:cs="Times New Roman"/>
                <w:szCs w:val="24"/>
              </w:rPr>
              <w:t>Lisa Merrifield</w:t>
            </w:r>
          </w:p>
        </w:tc>
        <w:tc>
          <w:tcPr>
            <w:tcW w:w="8361" w:type="dxa"/>
          </w:tcPr>
          <w:p w14:paraId="5EEF1E40" w14:textId="3F612BC7" w:rsidR="00FF3581" w:rsidRPr="00AC2414" w:rsidRDefault="073D6C93" w:rsidP="52176595">
            <w:r w:rsidRPr="073D6C93">
              <w:rPr>
                <w:rFonts w:ascii="Calibri" w:eastAsia="Calibri" w:hAnsi="Calibri" w:cs="Calibri"/>
                <w:sz w:val="22"/>
              </w:rPr>
              <w:t xml:space="preserve">Economic and financial uncertainty is a key barrier to implementing environmentally preferable management practices in communities. I support this effort and look forward to seeing the </w:t>
            </w:r>
            <w:proofErr w:type="gramStart"/>
            <w:r w:rsidRPr="073D6C93">
              <w:rPr>
                <w:rFonts w:ascii="Calibri" w:eastAsia="Calibri" w:hAnsi="Calibri" w:cs="Calibri"/>
                <w:sz w:val="22"/>
              </w:rPr>
              <w:t>students</w:t>
            </w:r>
            <w:proofErr w:type="gramEnd"/>
            <w:r w:rsidRPr="073D6C93">
              <w:rPr>
                <w:rFonts w:ascii="Calibri" w:eastAsia="Calibri" w:hAnsi="Calibri" w:cs="Calibri"/>
                <w:sz w:val="22"/>
              </w:rPr>
              <w:t xml:space="preserve"> findings.</w:t>
            </w:r>
          </w:p>
        </w:tc>
      </w:tr>
      <w:tr w:rsidR="00FF3581" w:rsidRPr="00AC2414" w14:paraId="71BAAA62" w14:textId="77777777" w:rsidTr="450BB43F">
        <w:trPr>
          <w:trHeight w:val="720"/>
        </w:trPr>
        <w:tc>
          <w:tcPr>
            <w:tcW w:w="2429" w:type="dxa"/>
          </w:tcPr>
          <w:p w14:paraId="407F49E0" w14:textId="77777777" w:rsidR="00FF3581" w:rsidRPr="00AC2414" w:rsidRDefault="004E1C96" w:rsidP="00597BDC">
            <w:pPr>
              <w:jc w:val="center"/>
              <w:rPr>
                <w:rFonts w:ascii="Times New Roman" w:hAnsi="Times New Roman" w:cs="Times New Roman"/>
                <w:szCs w:val="24"/>
              </w:rPr>
            </w:pPr>
            <w:r w:rsidRPr="00AC2414">
              <w:rPr>
                <w:rFonts w:ascii="Times New Roman" w:hAnsi="Times New Roman" w:cs="Times New Roman"/>
                <w:szCs w:val="24"/>
              </w:rPr>
              <w:t>Katie Simpson</w:t>
            </w:r>
          </w:p>
        </w:tc>
        <w:tc>
          <w:tcPr>
            <w:tcW w:w="8361" w:type="dxa"/>
          </w:tcPr>
          <w:p w14:paraId="6E41E9FE" w14:textId="2838D0C4" w:rsidR="00FF3581" w:rsidRPr="00AC2414" w:rsidRDefault="2465D351" w:rsidP="2465D351">
            <w:r w:rsidRPr="2465D351">
              <w:rPr>
                <w:rFonts w:ascii="Times New Roman" w:eastAsia="Times New Roman" w:hAnsi="Times New Roman" w:cs="Times New Roman"/>
                <w:color w:val="000000" w:themeColor="text1"/>
                <w:szCs w:val="24"/>
              </w:rPr>
              <w:t>Savoy staff support this initiative.</w:t>
            </w:r>
          </w:p>
        </w:tc>
      </w:tr>
      <w:tr w:rsidR="00FF3581" w:rsidRPr="00AC2414" w14:paraId="3E5302BC" w14:textId="77777777" w:rsidTr="450BB43F">
        <w:trPr>
          <w:trHeight w:val="720"/>
        </w:trPr>
        <w:tc>
          <w:tcPr>
            <w:tcW w:w="2429" w:type="dxa"/>
          </w:tcPr>
          <w:p w14:paraId="21276E36" w14:textId="77777777" w:rsidR="00FF3581" w:rsidRPr="00AC2414" w:rsidRDefault="004E1C96" w:rsidP="00597BDC">
            <w:pPr>
              <w:jc w:val="center"/>
              <w:rPr>
                <w:rFonts w:ascii="Times New Roman" w:hAnsi="Times New Roman" w:cs="Times New Roman"/>
                <w:szCs w:val="24"/>
              </w:rPr>
            </w:pPr>
            <w:r w:rsidRPr="00AC2414">
              <w:rPr>
                <w:rFonts w:ascii="Times New Roman" w:hAnsi="Times New Roman" w:cs="Times New Roman"/>
                <w:szCs w:val="24"/>
              </w:rPr>
              <w:t xml:space="preserve">Warren </w:t>
            </w:r>
            <w:proofErr w:type="spellStart"/>
            <w:r w:rsidRPr="00AC2414">
              <w:rPr>
                <w:rFonts w:ascii="Times New Roman" w:hAnsi="Times New Roman" w:cs="Times New Roman"/>
                <w:szCs w:val="24"/>
              </w:rPr>
              <w:t>Lavey</w:t>
            </w:r>
            <w:proofErr w:type="spellEnd"/>
          </w:p>
        </w:tc>
        <w:tc>
          <w:tcPr>
            <w:tcW w:w="8361" w:type="dxa"/>
          </w:tcPr>
          <w:p w14:paraId="00BBC3CB" w14:textId="6B7A1168" w:rsidR="00FF3581" w:rsidRPr="00AC2414" w:rsidRDefault="3443104F" w:rsidP="3443104F">
            <w:pPr>
              <w:rPr>
                <w:rFonts w:eastAsia="SimSun"/>
                <w:color w:val="000000" w:themeColor="text1"/>
                <w:szCs w:val="24"/>
              </w:rPr>
            </w:pPr>
            <w:r w:rsidRPr="3443104F">
              <w:rPr>
                <w:rFonts w:ascii="Times New Roman" w:eastAsia="Times New Roman" w:hAnsi="Times New Roman" w:cs="Times New Roman"/>
                <w:color w:val="000000" w:themeColor="text1"/>
                <w:szCs w:val="24"/>
              </w:rPr>
              <w:t>Approve with recommendation for review by economics faculty before disseminating reports and findings.</w:t>
            </w:r>
          </w:p>
        </w:tc>
      </w:tr>
      <w:tr w:rsidR="009B2B1F" w:rsidRPr="00AC2414" w14:paraId="23A3B0CA" w14:textId="77777777" w:rsidTr="450BB43F">
        <w:trPr>
          <w:trHeight w:val="720"/>
        </w:trPr>
        <w:tc>
          <w:tcPr>
            <w:tcW w:w="2429" w:type="dxa"/>
          </w:tcPr>
          <w:p w14:paraId="119CC4C9" w14:textId="77777777" w:rsidR="009B2B1F" w:rsidRPr="00AC2414" w:rsidRDefault="004E1C96" w:rsidP="00597BDC">
            <w:pPr>
              <w:jc w:val="center"/>
              <w:rPr>
                <w:rFonts w:ascii="Times New Roman" w:hAnsi="Times New Roman" w:cs="Times New Roman"/>
                <w:szCs w:val="24"/>
              </w:rPr>
            </w:pPr>
            <w:r w:rsidRPr="00AC2414">
              <w:rPr>
                <w:rFonts w:ascii="Times New Roman" w:hAnsi="Times New Roman" w:cs="Times New Roman"/>
                <w:szCs w:val="24"/>
              </w:rPr>
              <w:t>Stacy Gloss</w:t>
            </w:r>
          </w:p>
        </w:tc>
        <w:tc>
          <w:tcPr>
            <w:tcW w:w="8361" w:type="dxa"/>
          </w:tcPr>
          <w:p w14:paraId="463613D5" w14:textId="0F83FA16" w:rsidR="009B2B1F" w:rsidRPr="00AC2414" w:rsidRDefault="450BB43F" w:rsidP="1A5170F3">
            <w:pPr>
              <w:rPr>
                <w:rFonts w:ascii="Times New Roman" w:hAnsi="Times New Roman" w:cs="Times New Roman"/>
              </w:rPr>
            </w:pPr>
            <w:r w:rsidRPr="450BB43F">
              <w:rPr>
                <w:rFonts w:ascii="Times New Roman" w:hAnsi="Times New Roman" w:cs="Times New Roman"/>
              </w:rPr>
              <w:t>I support. I also look forward to having this recommendation pave the way for building a campus-community partnership that provides student opportunities and staff/faculty advisors a way to provide support, research and resources to our help solve local sustainability challenges.</w:t>
            </w:r>
          </w:p>
        </w:tc>
      </w:tr>
      <w:tr w:rsidR="004E1C96" w:rsidRPr="00AC2414" w14:paraId="42427510" w14:textId="77777777" w:rsidTr="450BB43F">
        <w:trPr>
          <w:trHeight w:val="720"/>
        </w:trPr>
        <w:tc>
          <w:tcPr>
            <w:tcW w:w="2429" w:type="dxa"/>
          </w:tcPr>
          <w:p w14:paraId="59C20A20" w14:textId="77777777" w:rsidR="004E1C96" w:rsidRPr="00AC2414" w:rsidRDefault="004E1C96" w:rsidP="00597BDC">
            <w:pPr>
              <w:jc w:val="center"/>
              <w:rPr>
                <w:rFonts w:ascii="Times New Roman" w:hAnsi="Times New Roman" w:cs="Times New Roman"/>
                <w:szCs w:val="24"/>
              </w:rPr>
            </w:pPr>
            <w:r w:rsidRPr="00AC2414">
              <w:rPr>
                <w:rFonts w:ascii="Times New Roman" w:hAnsi="Times New Roman" w:cs="Times New Roman"/>
                <w:szCs w:val="24"/>
              </w:rPr>
              <w:t>Constance Brown</w:t>
            </w:r>
          </w:p>
        </w:tc>
        <w:tc>
          <w:tcPr>
            <w:tcW w:w="8361" w:type="dxa"/>
          </w:tcPr>
          <w:p w14:paraId="040B582D" w14:textId="259F94EB" w:rsidR="004E1C96" w:rsidRPr="00AC2414" w:rsidRDefault="4B66942B" w:rsidP="4B66942B">
            <w:r w:rsidRPr="4B66942B">
              <w:rPr>
                <w:rFonts w:ascii="Times New Roman" w:eastAsia="Times New Roman" w:hAnsi="Times New Roman" w:cs="Times New Roman"/>
                <w:szCs w:val="24"/>
              </w:rPr>
              <w:t xml:space="preserve">I support this Recommendation. Dissemination of information in ways that are easily accessible, </w:t>
            </w:r>
            <w:proofErr w:type="gramStart"/>
            <w:r w:rsidRPr="4B66942B">
              <w:rPr>
                <w:rFonts w:ascii="Times New Roman" w:eastAsia="Times New Roman" w:hAnsi="Times New Roman" w:cs="Times New Roman"/>
                <w:szCs w:val="24"/>
              </w:rPr>
              <w:t>useful</w:t>
            </w:r>
            <w:proofErr w:type="gramEnd"/>
            <w:r w:rsidRPr="4B66942B">
              <w:rPr>
                <w:rFonts w:ascii="Times New Roman" w:eastAsia="Times New Roman" w:hAnsi="Times New Roman" w:cs="Times New Roman"/>
                <w:szCs w:val="24"/>
              </w:rPr>
              <w:t xml:space="preserve"> and valued by community stakeholders is extremely importation for effective acceptance and adoption.</w:t>
            </w:r>
          </w:p>
        </w:tc>
      </w:tr>
      <w:tr w:rsidR="004E1C96" w:rsidRPr="00AC2414" w14:paraId="0FC62324" w14:textId="77777777" w:rsidTr="450BB43F">
        <w:trPr>
          <w:trHeight w:val="720"/>
        </w:trPr>
        <w:tc>
          <w:tcPr>
            <w:tcW w:w="2429" w:type="dxa"/>
          </w:tcPr>
          <w:p w14:paraId="0A91C1EE" w14:textId="7A3F39F7" w:rsidR="004E1C96" w:rsidRPr="00AC2414" w:rsidRDefault="4C9D228E" w:rsidP="4C9D228E">
            <w:pPr>
              <w:jc w:val="center"/>
              <w:rPr>
                <w:rFonts w:ascii="Times New Roman" w:eastAsia="Times New Roman" w:hAnsi="Times New Roman" w:cs="Times New Roman"/>
                <w:color w:val="000000" w:themeColor="text1"/>
                <w:szCs w:val="24"/>
              </w:rPr>
            </w:pPr>
            <w:r w:rsidRPr="4C9D228E">
              <w:rPr>
                <w:rFonts w:ascii="Times New Roman" w:eastAsia="Times New Roman" w:hAnsi="Times New Roman" w:cs="Times New Roman"/>
                <w:color w:val="000000" w:themeColor="text1"/>
                <w:szCs w:val="24"/>
              </w:rPr>
              <w:t>Cheryl Bicknell</w:t>
            </w:r>
          </w:p>
        </w:tc>
        <w:tc>
          <w:tcPr>
            <w:tcW w:w="8361" w:type="dxa"/>
          </w:tcPr>
          <w:p w14:paraId="14C97625" w14:textId="1C7C8374" w:rsidR="004E1C96" w:rsidRPr="00AC2414" w:rsidRDefault="000D7082" w:rsidP="00BD6803">
            <w:pPr>
              <w:rPr>
                <w:rFonts w:ascii="Times New Roman" w:hAnsi="Times New Roman" w:cs="Times New Roman"/>
                <w:szCs w:val="24"/>
              </w:rPr>
            </w:pPr>
            <w:r w:rsidRPr="1D7F0367">
              <w:rPr>
                <w:rFonts w:ascii="Times New Roman" w:hAnsi="Times New Roman" w:cs="Times New Roman"/>
              </w:rPr>
              <w:t>I support this recommendation.</w:t>
            </w:r>
          </w:p>
        </w:tc>
      </w:tr>
      <w:tr w:rsidR="004E1C96" w:rsidRPr="00AC2414" w14:paraId="57126505" w14:textId="77777777" w:rsidTr="450BB43F">
        <w:trPr>
          <w:trHeight w:val="720"/>
        </w:trPr>
        <w:tc>
          <w:tcPr>
            <w:tcW w:w="2429" w:type="dxa"/>
          </w:tcPr>
          <w:p w14:paraId="3F3ECA4F" w14:textId="77777777" w:rsidR="004E1C96" w:rsidRPr="00AC2414" w:rsidRDefault="004E1C96" w:rsidP="00597BDC">
            <w:pPr>
              <w:jc w:val="center"/>
              <w:rPr>
                <w:rFonts w:ascii="Times New Roman" w:hAnsi="Times New Roman" w:cs="Times New Roman"/>
                <w:szCs w:val="24"/>
              </w:rPr>
            </w:pPr>
            <w:r w:rsidRPr="00AC2414">
              <w:rPr>
                <w:rFonts w:ascii="Times New Roman" w:hAnsi="Times New Roman" w:cs="Times New Roman"/>
                <w:szCs w:val="24"/>
              </w:rPr>
              <w:t xml:space="preserve">Jennifer </w:t>
            </w:r>
            <w:proofErr w:type="spellStart"/>
            <w:r w:rsidRPr="00AC2414">
              <w:rPr>
                <w:rFonts w:ascii="Times New Roman" w:hAnsi="Times New Roman" w:cs="Times New Roman"/>
                <w:szCs w:val="24"/>
              </w:rPr>
              <w:t>Fraterrigo</w:t>
            </w:r>
            <w:proofErr w:type="spellEnd"/>
          </w:p>
        </w:tc>
        <w:tc>
          <w:tcPr>
            <w:tcW w:w="8361" w:type="dxa"/>
          </w:tcPr>
          <w:p w14:paraId="66E4154F" w14:textId="5CB8DB58" w:rsidR="004E1C96" w:rsidRPr="00AC2414" w:rsidRDefault="1D7F0367" w:rsidP="6A99CD3C">
            <w:pPr>
              <w:rPr>
                <w:rFonts w:ascii="Times New Roman" w:hAnsi="Times New Roman" w:cs="Times New Roman"/>
              </w:rPr>
            </w:pPr>
            <w:r w:rsidRPr="1D7F0367">
              <w:rPr>
                <w:rFonts w:ascii="Times New Roman" w:hAnsi="Times New Roman" w:cs="Times New Roman"/>
              </w:rPr>
              <w:t>I support this recommendation.</w:t>
            </w:r>
          </w:p>
        </w:tc>
      </w:tr>
      <w:tr w:rsidR="004E1C96" w:rsidRPr="00AC2414" w14:paraId="5F7C1817" w14:textId="77777777" w:rsidTr="450BB43F">
        <w:trPr>
          <w:trHeight w:val="720"/>
        </w:trPr>
        <w:tc>
          <w:tcPr>
            <w:tcW w:w="2429" w:type="dxa"/>
          </w:tcPr>
          <w:p w14:paraId="77BA4B2D" w14:textId="77777777" w:rsidR="004E1C96" w:rsidRPr="00AC2414" w:rsidRDefault="00597BDC" w:rsidP="00597BDC">
            <w:pPr>
              <w:jc w:val="center"/>
              <w:rPr>
                <w:rFonts w:ascii="Times New Roman" w:hAnsi="Times New Roman" w:cs="Times New Roman"/>
                <w:szCs w:val="24"/>
              </w:rPr>
            </w:pPr>
            <w:r w:rsidRPr="00AC2414">
              <w:rPr>
                <w:rFonts w:ascii="Times New Roman" w:hAnsi="Times New Roman" w:cs="Times New Roman"/>
                <w:szCs w:val="24"/>
              </w:rPr>
              <w:t>Helen Anil</w:t>
            </w:r>
          </w:p>
        </w:tc>
        <w:tc>
          <w:tcPr>
            <w:tcW w:w="8361" w:type="dxa"/>
          </w:tcPr>
          <w:p w14:paraId="40E2FFCC" w14:textId="17A8F5FE" w:rsidR="004E1C96" w:rsidRPr="00AC2414" w:rsidRDefault="68438302" w:rsidP="5A3B6E26">
            <w:r w:rsidRPr="68438302">
              <w:rPr>
                <w:rFonts w:ascii="Calibri" w:eastAsia="Calibri" w:hAnsi="Calibri" w:cs="Calibri"/>
                <w:color w:val="000000" w:themeColor="text1"/>
                <w:szCs w:val="24"/>
              </w:rPr>
              <w:t>I support this recommendation.</w:t>
            </w:r>
          </w:p>
        </w:tc>
      </w:tr>
      <w:tr w:rsidR="00597BDC" w:rsidRPr="00AC2414" w14:paraId="67EE9715" w14:textId="77777777" w:rsidTr="450BB43F">
        <w:trPr>
          <w:trHeight w:val="720"/>
        </w:trPr>
        <w:tc>
          <w:tcPr>
            <w:tcW w:w="2429" w:type="dxa"/>
          </w:tcPr>
          <w:p w14:paraId="36B5022C" w14:textId="77777777" w:rsidR="00597BDC" w:rsidRPr="00AC2414" w:rsidRDefault="00597BDC" w:rsidP="00597BDC">
            <w:pPr>
              <w:jc w:val="center"/>
              <w:rPr>
                <w:rFonts w:ascii="Times New Roman" w:hAnsi="Times New Roman" w:cs="Times New Roman"/>
                <w:szCs w:val="24"/>
              </w:rPr>
            </w:pPr>
            <w:r w:rsidRPr="00AC2414">
              <w:rPr>
                <w:rFonts w:ascii="Times New Roman" w:hAnsi="Times New Roman" w:cs="Times New Roman"/>
                <w:szCs w:val="24"/>
              </w:rPr>
              <w:t xml:space="preserve">Gabriella </w:t>
            </w:r>
            <w:proofErr w:type="spellStart"/>
            <w:r w:rsidRPr="00AC2414">
              <w:rPr>
                <w:rFonts w:ascii="Times New Roman" w:hAnsi="Times New Roman" w:cs="Times New Roman"/>
                <w:szCs w:val="24"/>
              </w:rPr>
              <w:t>Zervakis</w:t>
            </w:r>
            <w:proofErr w:type="spellEnd"/>
          </w:p>
        </w:tc>
        <w:tc>
          <w:tcPr>
            <w:tcW w:w="8361" w:type="dxa"/>
          </w:tcPr>
          <w:p w14:paraId="59212754" w14:textId="58AB7391" w:rsidR="00597BDC" w:rsidRPr="00AC2414" w:rsidRDefault="68438302" w:rsidP="68438302">
            <w:pPr>
              <w:rPr>
                <w:rFonts w:ascii="Times New Roman" w:hAnsi="Times New Roman" w:cs="Times New Roman"/>
              </w:rPr>
            </w:pPr>
            <w:r w:rsidRPr="68438302">
              <w:rPr>
                <w:rFonts w:ascii="Times New Roman" w:hAnsi="Times New Roman" w:cs="Times New Roman"/>
              </w:rPr>
              <w:t>I support this recommendation.</w:t>
            </w:r>
          </w:p>
        </w:tc>
      </w:tr>
      <w:tr w:rsidR="00597BDC" w:rsidRPr="00AC2414" w14:paraId="5B3880D2" w14:textId="77777777" w:rsidTr="450BB43F">
        <w:trPr>
          <w:trHeight w:val="720"/>
        </w:trPr>
        <w:tc>
          <w:tcPr>
            <w:tcW w:w="2429" w:type="dxa"/>
          </w:tcPr>
          <w:p w14:paraId="4726EB1A" w14:textId="77777777" w:rsidR="00597BDC" w:rsidRPr="00AC2414" w:rsidRDefault="00597BDC" w:rsidP="00597BDC">
            <w:pPr>
              <w:jc w:val="center"/>
              <w:rPr>
                <w:rFonts w:ascii="Times New Roman" w:hAnsi="Times New Roman" w:cs="Times New Roman"/>
                <w:szCs w:val="24"/>
              </w:rPr>
            </w:pPr>
            <w:r w:rsidRPr="00AC2414">
              <w:rPr>
                <w:rFonts w:ascii="Times New Roman" w:hAnsi="Times New Roman" w:cs="Times New Roman"/>
                <w:szCs w:val="24"/>
              </w:rPr>
              <w:t xml:space="preserve">Linda </w:t>
            </w:r>
            <w:proofErr w:type="spellStart"/>
            <w:r w:rsidRPr="00AC2414">
              <w:rPr>
                <w:rFonts w:ascii="Times New Roman" w:hAnsi="Times New Roman" w:cs="Times New Roman"/>
                <w:szCs w:val="24"/>
              </w:rPr>
              <w:t>Derhak</w:t>
            </w:r>
            <w:proofErr w:type="spellEnd"/>
          </w:p>
        </w:tc>
        <w:tc>
          <w:tcPr>
            <w:tcW w:w="8361" w:type="dxa"/>
          </w:tcPr>
          <w:p w14:paraId="3B16228E" w14:textId="66661523" w:rsidR="00597BDC" w:rsidRPr="00AC2414" w:rsidRDefault="003D3F29" w:rsidP="00BD6803">
            <w:pPr>
              <w:rPr>
                <w:rFonts w:ascii="Times New Roman" w:hAnsi="Times New Roman" w:cs="Times New Roman"/>
                <w:szCs w:val="24"/>
              </w:rPr>
            </w:pPr>
            <w:r>
              <w:rPr>
                <w:rFonts w:ascii="Times New Roman" w:hAnsi="Times New Roman" w:cs="Times New Roman"/>
                <w:szCs w:val="24"/>
              </w:rPr>
              <w:t>I support this recommendation.</w:t>
            </w:r>
          </w:p>
        </w:tc>
      </w:tr>
      <w:tr w:rsidR="00597BDC" w:rsidRPr="00AC2414" w14:paraId="03025B55" w14:textId="77777777" w:rsidTr="450BB43F">
        <w:trPr>
          <w:trHeight w:val="720"/>
        </w:trPr>
        <w:tc>
          <w:tcPr>
            <w:tcW w:w="2429" w:type="dxa"/>
          </w:tcPr>
          <w:p w14:paraId="21B2CCF6" w14:textId="77777777" w:rsidR="00597BDC" w:rsidRPr="00AC2414" w:rsidRDefault="00597BDC" w:rsidP="00597BDC">
            <w:pPr>
              <w:jc w:val="center"/>
              <w:rPr>
                <w:rFonts w:ascii="Times New Roman" w:hAnsi="Times New Roman" w:cs="Times New Roman"/>
                <w:szCs w:val="24"/>
              </w:rPr>
            </w:pPr>
            <w:r w:rsidRPr="00AC2414">
              <w:rPr>
                <w:rFonts w:ascii="Times New Roman" w:hAnsi="Times New Roman" w:cs="Times New Roman"/>
                <w:szCs w:val="24"/>
              </w:rPr>
              <w:t>Asli Topuzlu</w:t>
            </w:r>
          </w:p>
        </w:tc>
        <w:tc>
          <w:tcPr>
            <w:tcW w:w="8361" w:type="dxa"/>
          </w:tcPr>
          <w:p w14:paraId="636DB695" w14:textId="5ADC29C1" w:rsidR="00597BDC" w:rsidRPr="00AC2414" w:rsidRDefault="52176595" w:rsidP="52176595">
            <w:pPr>
              <w:rPr>
                <w:rFonts w:ascii="Times New Roman" w:hAnsi="Times New Roman" w:cs="Times New Roman"/>
              </w:rPr>
            </w:pPr>
            <w:r w:rsidRPr="52176595">
              <w:rPr>
                <w:rFonts w:ascii="Times New Roman" w:hAnsi="Times New Roman" w:cs="Times New Roman"/>
              </w:rPr>
              <w:t xml:space="preserve">I support this recommendation. </w:t>
            </w:r>
          </w:p>
        </w:tc>
      </w:tr>
    </w:tbl>
    <w:p w14:paraId="0C768042" w14:textId="77777777" w:rsidR="00BD6803" w:rsidRPr="00AC2414" w:rsidRDefault="00BD6803" w:rsidP="00BD6803">
      <w:pPr>
        <w:spacing w:after="0" w:line="240" w:lineRule="auto"/>
        <w:rPr>
          <w:rFonts w:ascii="Times New Roman" w:hAnsi="Times New Roman" w:cs="Times New Roman"/>
          <w:szCs w:val="24"/>
        </w:rPr>
      </w:pPr>
    </w:p>
    <w:p w14:paraId="3923162E" w14:textId="77777777" w:rsidR="009B2B1F" w:rsidRPr="00AC2414" w:rsidRDefault="009B2B1F" w:rsidP="009B2B1F">
      <w:pPr>
        <w:spacing w:after="0" w:line="240" w:lineRule="auto"/>
        <w:rPr>
          <w:rFonts w:ascii="Times New Roman" w:hAnsi="Times New Roman" w:cs="Times New Roman"/>
          <w:b/>
          <w:bCs/>
          <w:szCs w:val="24"/>
        </w:rPr>
      </w:pPr>
      <w:r w:rsidRPr="00AC2414">
        <w:rPr>
          <w:rFonts w:ascii="Times New Roman" w:hAnsi="Times New Roman" w:cs="Times New Roman"/>
          <w:b/>
          <w:bCs/>
          <w:szCs w:val="24"/>
        </w:rPr>
        <w:t xml:space="preserve">Further explanation and background (can be supplied in an attachment): </w:t>
      </w:r>
    </w:p>
    <w:p w14:paraId="1216C802" w14:textId="77777777" w:rsidR="009B2B1F" w:rsidRPr="00AC2414" w:rsidRDefault="009B2B1F" w:rsidP="00BD6803">
      <w:pPr>
        <w:spacing w:after="0" w:line="240" w:lineRule="auto"/>
        <w:rPr>
          <w:rFonts w:ascii="Times New Roman" w:hAnsi="Times New Roman" w:cs="Times New Roman"/>
          <w:szCs w:val="24"/>
        </w:rPr>
      </w:pPr>
    </w:p>
    <w:p w14:paraId="0F03AF19" w14:textId="77777777" w:rsidR="009B2B1F" w:rsidRPr="00AC2414" w:rsidRDefault="009B2B1F" w:rsidP="00BD6803">
      <w:pPr>
        <w:spacing w:after="0" w:line="240" w:lineRule="auto"/>
        <w:rPr>
          <w:rFonts w:ascii="Times New Roman" w:hAnsi="Times New Roman" w:cs="Times New Roman"/>
          <w:szCs w:val="24"/>
        </w:rPr>
      </w:pPr>
    </w:p>
    <w:p w14:paraId="1B6118AB" w14:textId="77777777" w:rsidR="009B2B1F" w:rsidRPr="00AC2414" w:rsidRDefault="009B2B1F" w:rsidP="00BD6803">
      <w:pPr>
        <w:spacing w:after="0" w:line="240" w:lineRule="auto"/>
        <w:rPr>
          <w:rFonts w:ascii="Times New Roman" w:hAnsi="Times New Roman" w:cs="Times New Roman"/>
          <w:szCs w:val="24"/>
        </w:rPr>
      </w:pPr>
    </w:p>
    <w:p w14:paraId="76FC0FA4" w14:textId="77777777" w:rsidR="009B2B1F" w:rsidRPr="00AC2414" w:rsidRDefault="009B2B1F" w:rsidP="00BD6803">
      <w:pPr>
        <w:spacing w:after="0" w:line="240" w:lineRule="auto"/>
        <w:rPr>
          <w:rFonts w:ascii="Times New Roman" w:hAnsi="Times New Roman" w:cs="Times New Roman"/>
          <w:szCs w:val="24"/>
        </w:rPr>
      </w:pPr>
    </w:p>
    <w:p w14:paraId="3EF0F745" w14:textId="77777777" w:rsidR="00BD6803" w:rsidRPr="00AC2414" w:rsidRDefault="009B2B1F" w:rsidP="00BD6803">
      <w:pPr>
        <w:spacing w:after="0" w:line="240" w:lineRule="auto"/>
        <w:rPr>
          <w:rFonts w:ascii="Times New Roman" w:hAnsi="Times New Roman" w:cs="Times New Roman"/>
          <w:b/>
          <w:bCs/>
          <w:szCs w:val="24"/>
        </w:rPr>
      </w:pPr>
      <w:r w:rsidRPr="00AC2414">
        <w:rPr>
          <w:rFonts w:ascii="Times New Roman" w:hAnsi="Times New Roman" w:cs="Times New Roman"/>
          <w:b/>
          <w:bCs/>
          <w:szCs w:val="24"/>
        </w:rPr>
        <w:t>Comments from consultation g</w:t>
      </w:r>
      <w:r w:rsidR="00BD6803" w:rsidRPr="00AC2414">
        <w:rPr>
          <w:rFonts w:ascii="Times New Roman" w:hAnsi="Times New Roman" w:cs="Times New Roman"/>
          <w:b/>
          <w:bCs/>
          <w:szCs w:val="24"/>
        </w:rPr>
        <w:t>roup (if any</w:t>
      </w:r>
      <w:r w:rsidR="00FF3581" w:rsidRPr="00AC2414">
        <w:rPr>
          <w:rFonts w:ascii="Times New Roman" w:hAnsi="Times New Roman" w:cs="Times New Roman"/>
          <w:b/>
          <w:bCs/>
          <w:szCs w:val="24"/>
        </w:rPr>
        <w:t>;</w:t>
      </w:r>
      <w:r w:rsidR="00BD6803" w:rsidRPr="00AC2414">
        <w:rPr>
          <w:rFonts w:ascii="Times New Roman" w:hAnsi="Times New Roman" w:cs="Times New Roman"/>
          <w:b/>
          <w:bCs/>
          <w:szCs w:val="24"/>
        </w:rPr>
        <w:t xml:space="preserve"> </w:t>
      </w:r>
      <w:r w:rsidR="00FF3581" w:rsidRPr="00AC2414">
        <w:rPr>
          <w:rFonts w:ascii="Times New Roman" w:hAnsi="Times New Roman" w:cs="Times New Roman"/>
          <w:b/>
          <w:bCs/>
          <w:szCs w:val="24"/>
        </w:rPr>
        <w:t xml:space="preserve">these </w:t>
      </w:r>
      <w:r w:rsidR="00BD6803" w:rsidRPr="00AC2414">
        <w:rPr>
          <w:rFonts w:ascii="Times New Roman" w:hAnsi="Times New Roman" w:cs="Times New Roman"/>
          <w:b/>
          <w:bCs/>
          <w:szCs w:val="24"/>
        </w:rPr>
        <w:t>can be anonymous):</w:t>
      </w:r>
    </w:p>
    <w:p w14:paraId="3D4AF319" w14:textId="77777777" w:rsidR="00BD6803" w:rsidRPr="00AC2414" w:rsidRDefault="00BD6803" w:rsidP="00BD6803">
      <w:pPr>
        <w:spacing w:after="0" w:line="240" w:lineRule="auto"/>
        <w:rPr>
          <w:rFonts w:ascii="Times New Roman" w:hAnsi="Times New Roman" w:cs="Times New Roman"/>
          <w:szCs w:val="24"/>
        </w:rPr>
      </w:pPr>
    </w:p>
    <w:p w14:paraId="7F5CE889" w14:textId="77777777" w:rsidR="00BD6803" w:rsidRPr="00AC2414" w:rsidRDefault="00BD6803">
      <w:pPr>
        <w:rPr>
          <w:rFonts w:ascii="Times New Roman" w:hAnsi="Times New Roman" w:cs="Times New Roman"/>
          <w:szCs w:val="24"/>
        </w:rPr>
      </w:pPr>
    </w:p>
    <w:sectPr w:rsidR="00BD6803" w:rsidRPr="00AC2414"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811"/>
    <w:multiLevelType w:val="hybridMultilevel"/>
    <w:tmpl w:val="4F4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0F23B"/>
    <w:multiLevelType w:val="hybridMultilevel"/>
    <w:tmpl w:val="ED1E1F4C"/>
    <w:lvl w:ilvl="0" w:tplc="FA10CD76">
      <w:start w:val="1"/>
      <w:numFmt w:val="bullet"/>
      <w:lvlText w:val=""/>
      <w:lvlJc w:val="left"/>
      <w:pPr>
        <w:ind w:left="720" w:hanging="360"/>
      </w:pPr>
      <w:rPr>
        <w:rFonts w:ascii="Symbol" w:hAnsi="Symbol" w:hint="default"/>
      </w:rPr>
    </w:lvl>
    <w:lvl w:ilvl="1" w:tplc="C94ABD7E">
      <w:start w:val="1"/>
      <w:numFmt w:val="bullet"/>
      <w:lvlText w:val="o"/>
      <w:lvlJc w:val="left"/>
      <w:pPr>
        <w:ind w:left="1440" w:hanging="360"/>
      </w:pPr>
      <w:rPr>
        <w:rFonts w:ascii="Courier New" w:hAnsi="Courier New" w:hint="default"/>
      </w:rPr>
    </w:lvl>
    <w:lvl w:ilvl="2" w:tplc="1CAEAEEE">
      <w:start w:val="1"/>
      <w:numFmt w:val="bullet"/>
      <w:lvlText w:val=""/>
      <w:lvlJc w:val="left"/>
      <w:pPr>
        <w:ind w:left="2160" w:hanging="360"/>
      </w:pPr>
      <w:rPr>
        <w:rFonts w:ascii="Wingdings" w:hAnsi="Wingdings" w:hint="default"/>
      </w:rPr>
    </w:lvl>
    <w:lvl w:ilvl="3" w:tplc="5B4620A2">
      <w:start w:val="1"/>
      <w:numFmt w:val="bullet"/>
      <w:lvlText w:val=""/>
      <w:lvlJc w:val="left"/>
      <w:pPr>
        <w:ind w:left="2880" w:hanging="360"/>
      </w:pPr>
      <w:rPr>
        <w:rFonts w:ascii="Symbol" w:hAnsi="Symbol" w:hint="default"/>
      </w:rPr>
    </w:lvl>
    <w:lvl w:ilvl="4" w:tplc="5F7A3194">
      <w:start w:val="1"/>
      <w:numFmt w:val="bullet"/>
      <w:lvlText w:val="o"/>
      <w:lvlJc w:val="left"/>
      <w:pPr>
        <w:ind w:left="3600" w:hanging="360"/>
      </w:pPr>
      <w:rPr>
        <w:rFonts w:ascii="Courier New" w:hAnsi="Courier New" w:hint="default"/>
      </w:rPr>
    </w:lvl>
    <w:lvl w:ilvl="5" w:tplc="782A5A7A">
      <w:start w:val="1"/>
      <w:numFmt w:val="bullet"/>
      <w:lvlText w:val=""/>
      <w:lvlJc w:val="left"/>
      <w:pPr>
        <w:ind w:left="4320" w:hanging="360"/>
      </w:pPr>
      <w:rPr>
        <w:rFonts w:ascii="Wingdings" w:hAnsi="Wingdings" w:hint="default"/>
      </w:rPr>
    </w:lvl>
    <w:lvl w:ilvl="6" w:tplc="6740784A">
      <w:start w:val="1"/>
      <w:numFmt w:val="bullet"/>
      <w:lvlText w:val=""/>
      <w:lvlJc w:val="left"/>
      <w:pPr>
        <w:ind w:left="5040" w:hanging="360"/>
      </w:pPr>
      <w:rPr>
        <w:rFonts w:ascii="Symbol" w:hAnsi="Symbol" w:hint="default"/>
      </w:rPr>
    </w:lvl>
    <w:lvl w:ilvl="7" w:tplc="29367852">
      <w:start w:val="1"/>
      <w:numFmt w:val="bullet"/>
      <w:lvlText w:val="o"/>
      <w:lvlJc w:val="left"/>
      <w:pPr>
        <w:ind w:left="5760" w:hanging="360"/>
      </w:pPr>
      <w:rPr>
        <w:rFonts w:ascii="Courier New" w:hAnsi="Courier New" w:hint="default"/>
      </w:rPr>
    </w:lvl>
    <w:lvl w:ilvl="8" w:tplc="85966B4C">
      <w:start w:val="1"/>
      <w:numFmt w:val="bullet"/>
      <w:lvlText w:val=""/>
      <w:lvlJc w:val="left"/>
      <w:pPr>
        <w:ind w:left="6480" w:hanging="360"/>
      </w:pPr>
      <w:rPr>
        <w:rFonts w:ascii="Wingdings" w:hAnsi="Wingdings" w:hint="default"/>
      </w:rPr>
    </w:lvl>
  </w:abstractNum>
  <w:abstractNum w:abstractNumId="2" w15:restartNumberingAfterBreak="0">
    <w:nsid w:val="283C5149"/>
    <w:multiLevelType w:val="multilevel"/>
    <w:tmpl w:val="56B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1224E"/>
    <w:multiLevelType w:val="hybridMultilevel"/>
    <w:tmpl w:val="AA760FF8"/>
    <w:lvl w:ilvl="0" w:tplc="F9B2DD9A">
      <w:start w:val="1"/>
      <w:numFmt w:val="bullet"/>
      <w:lvlText w:val=""/>
      <w:lvlJc w:val="left"/>
      <w:pPr>
        <w:ind w:left="720" w:hanging="360"/>
      </w:pPr>
      <w:rPr>
        <w:rFonts w:ascii="Symbol" w:hAnsi="Symbol" w:hint="default"/>
      </w:rPr>
    </w:lvl>
    <w:lvl w:ilvl="1" w:tplc="FE3A9104">
      <w:start w:val="1"/>
      <w:numFmt w:val="bullet"/>
      <w:lvlText w:val="o"/>
      <w:lvlJc w:val="left"/>
      <w:pPr>
        <w:ind w:left="1440" w:hanging="360"/>
      </w:pPr>
      <w:rPr>
        <w:rFonts w:ascii="Courier New" w:hAnsi="Courier New" w:hint="default"/>
      </w:rPr>
    </w:lvl>
    <w:lvl w:ilvl="2" w:tplc="EAD0D008">
      <w:start w:val="1"/>
      <w:numFmt w:val="bullet"/>
      <w:lvlText w:val=""/>
      <w:lvlJc w:val="left"/>
      <w:pPr>
        <w:ind w:left="2160" w:hanging="360"/>
      </w:pPr>
      <w:rPr>
        <w:rFonts w:ascii="Wingdings" w:hAnsi="Wingdings" w:hint="default"/>
      </w:rPr>
    </w:lvl>
    <w:lvl w:ilvl="3" w:tplc="554E0B08">
      <w:start w:val="1"/>
      <w:numFmt w:val="bullet"/>
      <w:lvlText w:val=""/>
      <w:lvlJc w:val="left"/>
      <w:pPr>
        <w:ind w:left="2880" w:hanging="360"/>
      </w:pPr>
      <w:rPr>
        <w:rFonts w:ascii="Symbol" w:hAnsi="Symbol" w:hint="default"/>
      </w:rPr>
    </w:lvl>
    <w:lvl w:ilvl="4" w:tplc="9C725728">
      <w:start w:val="1"/>
      <w:numFmt w:val="bullet"/>
      <w:lvlText w:val="o"/>
      <w:lvlJc w:val="left"/>
      <w:pPr>
        <w:ind w:left="3600" w:hanging="360"/>
      </w:pPr>
      <w:rPr>
        <w:rFonts w:ascii="Courier New" w:hAnsi="Courier New" w:hint="default"/>
      </w:rPr>
    </w:lvl>
    <w:lvl w:ilvl="5" w:tplc="0F5EDF6C">
      <w:start w:val="1"/>
      <w:numFmt w:val="bullet"/>
      <w:lvlText w:val=""/>
      <w:lvlJc w:val="left"/>
      <w:pPr>
        <w:ind w:left="4320" w:hanging="360"/>
      </w:pPr>
      <w:rPr>
        <w:rFonts w:ascii="Wingdings" w:hAnsi="Wingdings" w:hint="default"/>
      </w:rPr>
    </w:lvl>
    <w:lvl w:ilvl="6" w:tplc="C5DE7DAC">
      <w:start w:val="1"/>
      <w:numFmt w:val="bullet"/>
      <w:lvlText w:val=""/>
      <w:lvlJc w:val="left"/>
      <w:pPr>
        <w:ind w:left="5040" w:hanging="360"/>
      </w:pPr>
      <w:rPr>
        <w:rFonts w:ascii="Symbol" w:hAnsi="Symbol" w:hint="default"/>
      </w:rPr>
    </w:lvl>
    <w:lvl w:ilvl="7" w:tplc="C072737A">
      <w:start w:val="1"/>
      <w:numFmt w:val="bullet"/>
      <w:lvlText w:val="o"/>
      <w:lvlJc w:val="left"/>
      <w:pPr>
        <w:ind w:left="5760" w:hanging="360"/>
      </w:pPr>
      <w:rPr>
        <w:rFonts w:ascii="Courier New" w:hAnsi="Courier New" w:hint="default"/>
      </w:rPr>
    </w:lvl>
    <w:lvl w:ilvl="8" w:tplc="849AA74A">
      <w:start w:val="1"/>
      <w:numFmt w:val="bullet"/>
      <w:lvlText w:val=""/>
      <w:lvlJc w:val="left"/>
      <w:pPr>
        <w:ind w:left="6480" w:hanging="360"/>
      </w:pPr>
      <w:rPr>
        <w:rFonts w:ascii="Wingdings" w:hAnsi="Wingdings" w:hint="default"/>
      </w:rPr>
    </w:lvl>
  </w:abstractNum>
  <w:abstractNum w:abstractNumId="4" w15:restartNumberingAfterBreak="0">
    <w:nsid w:val="334E7CB9"/>
    <w:multiLevelType w:val="hybridMultilevel"/>
    <w:tmpl w:val="B612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458D5"/>
    <w:multiLevelType w:val="multilevel"/>
    <w:tmpl w:val="6350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50D4D"/>
    <w:multiLevelType w:val="multilevel"/>
    <w:tmpl w:val="05F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22B0C"/>
    <w:multiLevelType w:val="multilevel"/>
    <w:tmpl w:val="2D7A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934C7"/>
    <w:multiLevelType w:val="multilevel"/>
    <w:tmpl w:val="C688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B30B8"/>
    <w:multiLevelType w:val="multilevel"/>
    <w:tmpl w:val="8936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1C1791"/>
    <w:multiLevelType w:val="multilevel"/>
    <w:tmpl w:val="7AD4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22185">
    <w:abstractNumId w:val="1"/>
  </w:num>
  <w:num w:numId="2" w16cid:durableId="707729908">
    <w:abstractNumId w:val="3"/>
  </w:num>
  <w:num w:numId="3" w16cid:durableId="1243763175">
    <w:abstractNumId w:val="0"/>
  </w:num>
  <w:num w:numId="4" w16cid:durableId="1699742327">
    <w:abstractNumId w:val="4"/>
  </w:num>
  <w:num w:numId="5" w16cid:durableId="591206642">
    <w:abstractNumId w:val="8"/>
  </w:num>
  <w:num w:numId="6" w16cid:durableId="927544530">
    <w:abstractNumId w:val="7"/>
  </w:num>
  <w:num w:numId="7" w16cid:durableId="343213235">
    <w:abstractNumId w:val="9"/>
  </w:num>
  <w:num w:numId="8" w16cid:durableId="256914171">
    <w:abstractNumId w:val="10"/>
  </w:num>
  <w:num w:numId="9" w16cid:durableId="1782141737">
    <w:abstractNumId w:val="6"/>
  </w:num>
  <w:num w:numId="10" w16cid:durableId="810515388">
    <w:abstractNumId w:val="2"/>
  </w:num>
  <w:num w:numId="11" w16cid:durableId="130829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03"/>
    <w:rsid w:val="000748CB"/>
    <w:rsid w:val="000D7082"/>
    <w:rsid w:val="000E7497"/>
    <w:rsid w:val="00106C36"/>
    <w:rsid w:val="00122D13"/>
    <w:rsid w:val="0012307B"/>
    <w:rsid w:val="00125CAE"/>
    <w:rsid w:val="0015535E"/>
    <w:rsid w:val="00184EB5"/>
    <w:rsid w:val="00186F2E"/>
    <w:rsid w:val="001A4E71"/>
    <w:rsid w:val="001D1EAD"/>
    <w:rsid w:val="00310447"/>
    <w:rsid w:val="003D3F29"/>
    <w:rsid w:val="003F2C80"/>
    <w:rsid w:val="00490BC6"/>
    <w:rsid w:val="004D69DB"/>
    <w:rsid w:val="004E1C96"/>
    <w:rsid w:val="00587158"/>
    <w:rsid w:val="00597BDC"/>
    <w:rsid w:val="005C2C6F"/>
    <w:rsid w:val="005D7DEA"/>
    <w:rsid w:val="006432D0"/>
    <w:rsid w:val="00657A70"/>
    <w:rsid w:val="00663A89"/>
    <w:rsid w:val="00674343"/>
    <w:rsid w:val="006806FA"/>
    <w:rsid w:val="006A7046"/>
    <w:rsid w:val="006B3BC2"/>
    <w:rsid w:val="007049BD"/>
    <w:rsid w:val="008403E8"/>
    <w:rsid w:val="008417FC"/>
    <w:rsid w:val="00861BD7"/>
    <w:rsid w:val="00987F23"/>
    <w:rsid w:val="009B1E0A"/>
    <w:rsid w:val="009B2B1F"/>
    <w:rsid w:val="009B64B0"/>
    <w:rsid w:val="00A01C1A"/>
    <w:rsid w:val="00A24129"/>
    <w:rsid w:val="00A53210"/>
    <w:rsid w:val="00A65E62"/>
    <w:rsid w:val="00A67677"/>
    <w:rsid w:val="00AC2414"/>
    <w:rsid w:val="00AD1FFF"/>
    <w:rsid w:val="00BC0AF0"/>
    <w:rsid w:val="00BC7C64"/>
    <w:rsid w:val="00BD6803"/>
    <w:rsid w:val="00C410EA"/>
    <w:rsid w:val="00C84439"/>
    <w:rsid w:val="00D67501"/>
    <w:rsid w:val="00E41891"/>
    <w:rsid w:val="00E74B8B"/>
    <w:rsid w:val="00F0386E"/>
    <w:rsid w:val="00F95537"/>
    <w:rsid w:val="00F95D1C"/>
    <w:rsid w:val="00FB6552"/>
    <w:rsid w:val="00FD3E5A"/>
    <w:rsid w:val="00FF3581"/>
    <w:rsid w:val="0351C507"/>
    <w:rsid w:val="03CDA70C"/>
    <w:rsid w:val="0466EF11"/>
    <w:rsid w:val="048747A1"/>
    <w:rsid w:val="073D6C93"/>
    <w:rsid w:val="0A2271CF"/>
    <w:rsid w:val="0A576461"/>
    <w:rsid w:val="0BA13153"/>
    <w:rsid w:val="0C480FD1"/>
    <w:rsid w:val="1159EA46"/>
    <w:rsid w:val="16777E34"/>
    <w:rsid w:val="1A1D0AEB"/>
    <w:rsid w:val="1A5170F3"/>
    <w:rsid w:val="1D63E901"/>
    <w:rsid w:val="1D7F0367"/>
    <w:rsid w:val="1F6AC2EC"/>
    <w:rsid w:val="204C8B14"/>
    <w:rsid w:val="205DFB1D"/>
    <w:rsid w:val="23EE1D94"/>
    <w:rsid w:val="2465D351"/>
    <w:rsid w:val="2D5D80D2"/>
    <w:rsid w:val="2E4FE749"/>
    <w:rsid w:val="31A268DF"/>
    <w:rsid w:val="320592BB"/>
    <w:rsid w:val="33E799FD"/>
    <w:rsid w:val="3443104F"/>
    <w:rsid w:val="3FD0D67F"/>
    <w:rsid w:val="406D6130"/>
    <w:rsid w:val="450BB43F"/>
    <w:rsid w:val="467C0D8D"/>
    <w:rsid w:val="46846083"/>
    <w:rsid w:val="4B66942B"/>
    <w:rsid w:val="4C9D228E"/>
    <w:rsid w:val="4F5A25F7"/>
    <w:rsid w:val="506C829C"/>
    <w:rsid w:val="52176595"/>
    <w:rsid w:val="52B62FC2"/>
    <w:rsid w:val="53155C9C"/>
    <w:rsid w:val="5970962A"/>
    <w:rsid w:val="5A3B6E26"/>
    <w:rsid w:val="5D3D4BAE"/>
    <w:rsid w:val="6214C9DF"/>
    <w:rsid w:val="622DB788"/>
    <w:rsid w:val="62E78CF0"/>
    <w:rsid w:val="68438302"/>
    <w:rsid w:val="6A99CD3C"/>
    <w:rsid w:val="6B32C16A"/>
    <w:rsid w:val="6C6DB989"/>
    <w:rsid w:val="6FC6F106"/>
    <w:rsid w:val="70210CB9"/>
    <w:rsid w:val="70E7C707"/>
    <w:rsid w:val="72420F38"/>
    <w:rsid w:val="76C50096"/>
    <w:rsid w:val="7B7AE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2AAD"/>
  <w15:docId w15:val="{9FFE5023-81F1-4C67-9A98-C900383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C64"/>
    <w:pPr>
      <w:ind w:left="720"/>
      <w:contextualSpacing/>
    </w:pPr>
  </w:style>
  <w:style w:type="character" w:styleId="Hyperlink">
    <w:name w:val="Hyperlink"/>
    <w:basedOn w:val="DefaultParagraphFont"/>
    <w:uiPriority w:val="99"/>
    <w:semiHidden/>
    <w:unhideWhenUsed/>
    <w:rsid w:val="001D1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30061">
      <w:bodyDiv w:val="1"/>
      <w:marLeft w:val="0"/>
      <w:marRight w:val="0"/>
      <w:marTop w:val="0"/>
      <w:marBottom w:val="0"/>
      <w:divBdr>
        <w:top w:val="none" w:sz="0" w:space="0" w:color="auto"/>
        <w:left w:val="none" w:sz="0" w:space="0" w:color="auto"/>
        <w:bottom w:val="none" w:sz="0" w:space="0" w:color="auto"/>
        <w:right w:val="none" w:sz="0" w:space="0" w:color="auto"/>
      </w:divBdr>
      <w:divsChild>
        <w:div w:id="45690749">
          <w:marLeft w:val="0"/>
          <w:marRight w:val="0"/>
          <w:marTop w:val="0"/>
          <w:marBottom w:val="0"/>
          <w:divBdr>
            <w:top w:val="none" w:sz="0" w:space="0" w:color="auto"/>
            <w:left w:val="none" w:sz="0" w:space="0" w:color="auto"/>
            <w:bottom w:val="none" w:sz="0" w:space="0" w:color="auto"/>
            <w:right w:val="none" w:sz="0" w:space="0" w:color="auto"/>
          </w:divBdr>
        </w:div>
        <w:div w:id="1971739074">
          <w:marLeft w:val="0"/>
          <w:marRight w:val="0"/>
          <w:marTop w:val="0"/>
          <w:marBottom w:val="0"/>
          <w:divBdr>
            <w:top w:val="none" w:sz="0" w:space="0" w:color="auto"/>
            <w:left w:val="none" w:sz="0" w:space="0" w:color="auto"/>
            <w:bottom w:val="none" w:sz="0" w:space="0" w:color="auto"/>
            <w:right w:val="none" w:sz="0" w:space="0" w:color="auto"/>
          </w:divBdr>
          <w:divsChild>
            <w:div w:id="1301420467">
              <w:marLeft w:val="0"/>
              <w:marRight w:val="0"/>
              <w:marTop w:val="0"/>
              <w:marBottom w:val="0"/>
              <w:divBdr>
                <w:top w:val="none" w:sz="0" w:space="0" w:color="auto"/>
                <w:left w:val="none" w:sz="0" w:space="0" w:color="auto"/>
                <w:bottom w:val="none" w:sz="0" w:space="0" w:color="auto"/>
                <w:right w:val="none" w:sz="0" w:space="0" w:color="auto"/>
              </w:divBdr>
              <w:divsChild>
                <w:div w:id="987629560">
                  <w:marLeft w:val="0"/>
                  <w:marRight w:val="0"/>
                  <w:marTop w:val="0"/>
                  <w:marBottom w:val="0"/>
                  <w:divBdr>
                    <w:top w:val="none" w:sz="0" w:space="0" w:color="auto"/>
                    <w:left w:val="none" w:sz="0" w:space="0" w:color="auto"/>
                    <w:bottom w:val="none" w:sz="0" w:space="0" w:color="auto"/>
                    <w:right w:val="none" w:sz="0" w:space="0" w:color="auto"/>
                  </w:divBdr>
                  <w:divsChild>
                    <w:div w:id="12241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8074">
          <w:marLeft w:val="0"/>
          <w:marRight w:val="0"/>
          <w:marTop w:val="0"/>
          <w:marBottom w:val="0"/>
          <w:divBdr>
            <w:top w:val="none" w:sz="0" w:space="0" w:color="auto"/>
            <w:left w:val="none" w:sz="0" w:space="0" w:color="auto"/>
            <w:bottom w:val="none" w:sz="0" w:space="0" w:color="auto"/>
            <w:right w:val="none" w:sz="0" w:space="0" w:color="auto"/>
          </w:divBdr>
        </w:div>
        <w:div w:id="1851065975">
          <w:marLeft w:val="0"/>
          <w:marRight w:val="0"/>
          <w:marTop w:val="0"/>
          <w:marBottom w:val="0"/>
          <w:divBdr>
            <w:top w:val="none" w:sz="0" w:space="0" w:color="auto"/>
            <w:left w:val="none" w:sz="0" w:space="0" w:color="auto"/>
            <w:bottom w:val="none" w:sz="0" w:space="0" w:color="auto"/>
            <w:right w:val="none" w:sz="0" w:space="0" w:color="auto"/>
          </w:divBdr>
          <w:divsChild>
            <w:div w:id="353699423">
              <w:marLeft w:val="0"/>
              <w:marRight w:val="0"/>
              <w:marTop w:val="0"/>
              <w:marBottom w:val="0"/>
              <w:divBdr>
                <w:top w:val="none" w:sz="0" w:space="0" w:color="auto"/>
                <w:left w:val="none" w:sz="0" w:space="0" w:color="auto"/>
                <w:bottom w:val="none" w:sz="0" w:space="0" w:color="auto"/>
                <w:right w:val="none" w:sz="0" w:space="0" w:color="auto"/>
              </w:divBdr>
              <w:divsChild>
                <w:div w:id="572588529">
                  <w:marLeft w:val="0"/>
                  <w:marRight w:val="0"/>
                  <w:marTop w:val="0"/>
                  <w:marBottom w:val="0"/>
                  <w:divBdr>
                    <w:top w:val="none" w:sz="0" w:space="0" w:color="auto"/>
                    <w:left w:val="none" w:sz="0" w:space="0" w:color="auto"/>
                    <w:bottom w:val="none" w:sz="0" w:space="0" w:color="auto"/>
                    <w:right w:val="none" w:sz="0" w:space="0" w:color="auto"/>
                  </w:divBdr>
                  <w:divsChild>
                    <w:div w:id="16069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4643">
          <w:marLeft w:val="0"/>
          <w:marRight w:val="0"/>
          <w:marTop w:val="0"/>
          <w:marBottom w:val="0"/>
          <w:divBdr>
            <w:top w:val="none" w:sz="0" w:space="0" w:color="auto"/>
            <w:left w:val="none" w:sz="0" w:space="0" w:color="auto"/>
            <w:bottom w:val="none" w:sz="0" w:space="0" w:color="auto"/>
            <w:right w:val="none" w:sz="0" w:space="0" w:color="auto"/>
          </w:divBdr>
        </w:div>
        <w:div w:id="1920140572">
          <w:marLeft w:val="0"/>
          <w:marRight w:val="0"/>
          <w:marTop w:val="0"/>
          <w:marBottom w:val="0"/>
          <w:divBdr>
            <w:top w:val="none" w:sz="0" w:space="0" w:color="auto"/>
            <w:left w:val="none" w:sz="0" w:space="0" w:color="auto"/>
            <w:bottom w:val="none" w:sz="0" w:space="0" w:color="auto"/>
            <w:right w:val="none" w:sz="0" w:space="0" w:color="auto"/>
          </w:divBdr>
          <w:divsChild>
            <w:div w:id="2117091502">
              <w:marLeft w:val="0"/>
              <w:marRight w:val="0"/>
              <w:marTop w:val="0"/>
              <w:marBottom w:val="0"/>
              <w:divBdr>
                <w:top w:val="none" w:sz="0" w:space="0" w:color="auto"/>
                <w:left w:val="none" w:sz="0" w:space="0" w:color="auto"/>
                <w:bottom w:val="none" w:sz="0" w:space="0" w:color="auto"/>
                <w:right w:val="none" w:sz="0" w:space="0" w:color="auto"/>
              </w:divBdr>
              <w:divsChild>
                <w:div w:id="828862458">
                  <w:marLeft w:val="0"/>
                  <w:marRight w:val="0"/>
                  <w:marTop w:val="0"/>
                  <w:marBottom w:val="0"/>
                  <w:divBdr>
                    <w:top w:val="none" w:sz="0" w:space="0" w:color="auto"/>
                    <w:left w:val="none" w:sz="0" w:space="0" w:color="auto"/>
                    <w:bottom w:val="none" w:sz="0" w:space="0" w:color="auto"/>
                    <w:right w:val="none" w:sz="0" w:space="0" w:color="auto"/>
                  </w:divBdr>
                  <w:divsChild>
                    <w:div w:id="5271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0207">
          <w:marLeft w:val="0"/>
          <w:marRight w:val="0"/>
          <w:marTop w:val="0"/>
          <w:marBottom w:val="0"/>
          <w:divBdr>
            <w:top w:val="none" w:sz="0" w:space="0" w:color="auto"/>
            <w:left w:val="none" w:sz="0" w:space="0" w:color="auto"/>
            <w:bottom w:val="none" w:sz="0" w:space="0" w:color="auto"/>
            <w:right w:val="none" w:sz="0" w:space="0" w:color="auto"/>
          </w:divBdr>
        </w:div>
        <w:div w:id="894899608">
          <w:marLeft w:val="0"/>
          <w:marRight w:val="0"/>
          <w:marTop w:val="0"/>
          <w:marBottom w:val="0"/>
          <w:divBdr>
            <w:top w:val="none" w:sz="0" w:space="0" w:color="auto"/>
            <w:left w:val="none" w:sz="0" w:space="0" w:color="auto"/>
            <w:bottom w:val="none" w:sz="0" w:space="0" w:color="auto"/>
            <w:right w:val="none" w:sz="0" w:space="0" w:color="auto"/>
          </w:divBdr>
          <w:divsChild>
            <w:div w:id="428964200">
              <w:marLeft w:val="0"/>
              <w:marRight w:val="0"/>
              <w:marTop w:val="0"/>
              <w:marBottom w:val="0"/>
              <w:divBdr>
                <w:top w:val="none" w:sz="0" w:space="0" w:color="auto"/>
                <w:left w:val="none" w:sz="0" w:space="0" w:color="auto"/>
                <w:bottom w:val="none" w:sz="0" w:space="0" w:color="auto"/>
                <w:right w:val="none" w:sz="0" w:space="0" w:color="auto"/>
              </w:divBdr>
              <w:divsChild>
                <w:div w:id="1935281303">
                  <w:marLeft w:val="0"/>
                  <w:marRight w:val="0"/>
                  <w:marTop w:val="0"/>
                  <w:marBottom w:val="0"/>
                  <w:divBdr>
                    <w:top w:val="none" w:sz="0" w:space="0" w:color="auto"/>
                    <w:left w:val="none" w:sz="0" w:space="0" w:color="auto"/>
                    <w:bottom w:val="none" w:sz="0" w:space="0" w:color="auto"/>
                    <w:right w:val="none" w:sz="0" w:space="0" w:color="auto"/>
                  </w:divBdr>
                  <w:divsChild>
                    <w:div w:id="975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4025">
          <w:marLeft w:val="0"/>
          <w:marRight w:val="0"/>
          <w:marTop w:val="0"/>
          <w:marBottom w:val="0"/>
          <w:divBdr>
            <w:top w:val="none" w:sz="0" w:space="0" w:color="auto"/>
            <w:left w:val="none" w:sz="0" w:space="0" w:color="auto"/>
            <w:bottom w:val="none" w:sz="0" w:space="0" w:color="auto"/>
            <w:right w:val="none" w:sz="0" w:space="0" w:color="auto"/>
          </w:divBdr>
        </w:div>
        <w:div w:id="1462113098">
          <w:marLeft w:val="0"/>
          <w:marRight w:val="0"/>
          <w:marTop w:val="0"/>
          <w:marBottom w:val="0"/>
          <w:divBdr>
            <w:top w:val="none" w:sz="0" w:space="0" w:color="auto"/>
            <w:left w:val="none" w:sz="0" w:space="0" w:color="auto"/>
            <w:bottom w:val="none" w:sz="0" w:space="0" w:color="auto"/>
            <w:right w:val="none" w:sz="0" w:space="0" w:color="auto"/>
          </w:divBdr>
          <w:divsChild>
            <w:div w:id="934245680">
              <w:marLeft w:val="0"/>
              <w:marRight w:val="0"/>
              <w:marTop w:val="0"/>
              <w:marBottom w:val="0"/>
              <w:divBdr>
                <w:top w:val="none" w:sz="0" w:space="0" w:color="auto"/>
                <w:left w:val="none" w:sz="0" w:space="0" w:color="auto"/>
                <w:bottom w:val="none" w:sz="0" w:space="0" w:color="auto"/>
                <w:right w:val="none" w:sz="0" w:space="0" w:color="auto"/>
              </w:divBdr>
              <w:divsChild>
                <w:div w:id="777143956">
                  <w:marLeft w:val="0"/>
                  <w:marRight w:val="0"/>
                  <w:marTop w:val="0"/>
                  <w:marBottom w:val="0"/>
                  <w:divBdr>
                    <w:top w:val="none" w:sz="0" w:space="0" w:color="auto"/>
                    <w:left w:val="none" w:sz="0" w:space="0" w:color="auto"/>
                    <w:bottom w:val="none" w:sz="0" w:space="0" w:color="auto"/>
                    <w:right w:val="none" w:sz="0" w:space="0" w:color="auto"/>
                  </w:divBdr>
                  <w:divsChild>
                    <w:div w:id="99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9192">
          <w:marLeft w:val="0"/>
          <w:marRight w:val="0"/>
          <w:marTop w:val="0"/>
          <w:marBottom w:val="0"/>
          <w:divBdr>
            <w:top w:val="none" w:sz="0" w:space="0" w:color="auto"/>
            <w:left w:val="none" w:sz="0" w:space="0" w:color="auto"/>
            <w:bottom w:val="none" w:sz="0" w:space="0" w:color="auto"/>
            <w:right w:val="none" w:sz="0" w:space="0" w:color="auto"/>
          </w:divBdr>
        </w:div>
        <w:div w:id="486286979">
          <w:marLeft w:val="0"/>
          <w:marRight w:val="0"/>
          <w:marTop w:val="0"/>
          <w:marBottom w:val="0"/>
          <w:divBdr>
            <w:top w:val="none" w:sz="0" w:space="0" w:color="auto"/>
            <w:left w:val="none" w:sz="0" w:space="0" w:color="auto"/>
            <w:bottom w:val="none" w:sz="0" w:space="0" w:color="auto"/>
            <w:right w:val="none" w:sz="0" w:space="0" w:color="auto"/>
          </w:divBdr>
          <w:divsChild>
            <w:div w:id="346106016">
              <w:marLeft w:val="0"/>
              <w:marRight w:val="0"/>
              <w:marTop w:val="0"/>
              <w:marBottom w:val="0"/>
              <w:divBdr>
                <w:top w:val="none" w:sz="0" w:space="0" w:color="auto"/>
                <w:left w:val="none" w:sz="0" w:space="0" w:color="auto"/>
                <w:bottom w:val="none" w:sz="0" w:space="0" w:color="auto"/>
                <w:right w:val="none" w:sz="0" w:space="0" w:color="auto"/>
              </w:divBdr>
              <w:divsChild>
                <w:div w:id="2027557733">
                  <w:marLeft w:val="0"/>
                  <w:marRight w:val="0"/>
                  <w:marTop w:val="0"/>
                  <w:marBottom w:val="0"/>
                  <w:divBdr>
                    <w:top w:val="none" w:sz="0" w:space="0" w:color="auto"/>
                    <w:left w:val="none" w:sz="0" w:space="0" w:color="auto"/>
                    <w:bottom w:val="none" w:sz="0" w:space="0" w:color="auto"/>
                    <w:right w:val="none" w:sz="0" w:space="0" w:color="auto"/>
                  </w:divBdr>
                  <w:divsChild>
                    <w:div w:id="19221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68899">
          <w:marLeft w:val="0"/>
          <w:marRight w:val="0"/>
          <w:marTop w:val="0"/>
          <w:marBottom w:val="0"/>
          <w:divBdr>
            <w:top w:val="none" w:sz="0" w:space="0" w:color="auto"/>
            <w:left w:val="none" w:sz="0" w:space="0" w:color="auto"/>
            <w:bottom w:val="none" w:sz="0" w:space="0" w:color="auto"/>
            <w:right w:val="none" w:sz="0" w:space="0" w:color="auto"/>
          </w:divBdr>
        </w:div>
        <w:div w:id="1118721146">
          <w:marLeft w:val="0"/>
          <w:marRight w:val="0"/>
          <w:marTop w:val="0"/>
          <w:marBottom w:val="0"/>
          <w:divBdr>
            <w:top w:val="none" w:sz="0" w:space="0" w:color="auto"/>
            <w:left w:val="none" w:sz="0" w:space="0" w:color="auto"/>
            <w:bottom w:val="none" w:sz="0" w:space="0" w:color="auto"/>
            <w:right w:val="none" w:sz="0" w:space="0" w:color="auto"/>
          </w:divBdr>
          <w:divsChild>
            <w:div w:id="1648048287">
              <w:marLeft w:val="0"/>
              <w:marRight w:val="0"/>
              <w:marTop w:val="0"/>
              <w:marBottom w:val="0"/>
              <w:divBdr>
                <w:top w:val="none" w:sz="0" w:space="0" w:color="auto"/>
                <w:left w:val="none" w:sz="0" w:space="0" w:color="auto"/>
                <w:bottom w:val="none" w:sz="0" w:space="0" w:color="auto"/>
                <w:right w:val="none" w:sz="0" w:space="0" w:color="auto"/>
              </w:divBdr>
              <w:divsChild>
                <w:div w:id="251938677">
                  <w:marLeft w:val="0"/>
                  <w:marRight w:val="0"/>
                  <w:marTop w:val="0"/>
                  <w:marBottom w:val="0"/>
                  <w:divBdr>
                    <w:top w:val="none" w:sz="0" w:space="0" w:color="auto"/>
                    <w:left w:val="none" w:sz="0" w:space="0" w:color="auto"/>
                    <w:bottom w:val="none" w:sz="0" w:space="0" w:color="auto"/>
                    <w:right w:val="none" w:sz="0" w:space="0" w:color="auto"/>
                  </w:divBdr>
                  <w:divsChild>
                    <w:div w:id="5965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6367</Characters>
  <Application>Microsoft Office Word</Application>
  <DocSecurity>0</DocSecurity>
  <Lines>53</Lines>
  <Paragraphs>14</Paragraphs>
  <ScaleCrop>false</ScaleCrop>
  <Company>Facilities and Services</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Topuzlu, Asli</cp:lastModifiedBy>
  <cp:revision>65</cp:revision>
  <dcterms:created xsi:type="dcterms:W3CDTF">2022-11-21T22:00:00Z</dcterms:created>
  <dcterms:modified xsi:type="dcterms:W3CDTF">2023-02-20T22:39:00Z</dcterms:modified>
</cp:coreProperties>
</file>