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1A" w:rsidRDefault="000E313C">
      <w:pPr>
        <w:pStyle w:val="BodyText"/>
        <w:kinsoku w:val="0"/>
        <w:overflowPunct w:val="0"/>
        <w:ind w:left="203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54330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891540"/>
                    </a:xfrm>
                    <a:prstGeom prst="rect">
                      <a:avLst/>
                    </a:prstGeom>
                    <a:noFill/>
                    <a:ln>
                      <a:noFill/>
                    </a:ln>
                  </pic:spPr>
                </pic:pic>
              </a:graphicData>
            </a:graphic>
          </wp:inline>
        </w:drawing>
      </w:r>
    </w:p>
    <w:p w:rsidR="00663D1A" w:rsidRDefault="00663D1A">
      <w:pPr>
        <w:pStyle w:val="BodyText"/>
        <w:kinsoku w:val="0"/>
        <w:overflowPunct w:val="0"/>
        <w:spacing w:before="10"/>
        <w:rPr>
          <w:rFonts w:ascii="Times New Roman" w:hAnsi="Times New Roman" w:cs="Times New Roman"/>
          <w:sz w:val="23"/>
          <w:szCs w:val="23"/>
        </w:rPr>
      </w:pPr>
    </w:p>
    <w:p w:rsidR="00663D1A" w:rsidRDefault="00663D1A">
      <w:pPr>
        <w:pStyle w:val="BodyText"/>
        <w:kinsoku w:val="0"/>
        <w:overflowPunct w:val="0"/>
        <w:spacing w:before="20"/>
        <w:ind w:left="3297" w:right="3297"/>
        <w:jc w:val="center"/>
        <w:rPr>
          <w:color w:val="F79546"/>
          <w:sz w:val="40"/>
          <w:szCs w:val="40"/>
        </w:rPr>
      </w:pPr>
      <w:proofErr w:type="spellStart"/>
      <w:r>
        <w:rPr>
          <w:color w:val="F79546"/>
          <w:sz w:val="40"/>
          <w:szCs w:val="40"/>
        </w:rPr>
        <w:t>Semesterly</w:t>
      </w:r>
      <w:proofErr w:type="spellEnd"/>
      <w:r>
        <w:rPr>
          <w:color w:val="F79546"/>
          <w:sz w:val="40"/>
          <w:szCs w:val="40"/>
        </w:rPr>
        <w:t xml:space="preserve"> Report</w:t>
      </w:r>
    </w:p>
    <w:p w:rsidR="00663D1A" w:rsidRDefault="00663D1A">
      <w:pPr>
        <w:pStyle w:val="BodyText"/>
        <w:kinsoku w:val="0"/>
        <w:overflowPunct w:val="0"/>
        <w:rPr>
          <w:sz w:val="20"/>
          <w:szCs w:val="20"/>
        </w:rPr>
      </w:pPr>
    </w:p>
    <w:p w:rsidR="00663D1A" w:rsidRDefault="00663D1A">
      <w:pPr>
        <w:pStyle w:val="BodyText"/>
        <w:kinsoku w:val="0"/>
        <w:overflowPunct w:val="0"/>
        <w:spacing w:before="5"/>
        <w:rPr>
          <w:sz w:val="19"/>
          <w:szCs w:val="19"/>
        </w:rPr>
      </w:pPr>
    </w:p>
    <w:p w:rsidR="00663D1A" w:rsidRDefault="00663D1A">
      <w:pPr>
        <w:pStyle w:val="BodyText"/>
        <w:kinsoku w:val="0"/>
        <w:overflowPunct w:val="0"/>
        <w:spacing w:before="51"/>
        <w:ind w:left="140" w:right="133"/>
        <w:rPr>
          <w:i/>
          <w:iCs/>
        </w:rPr>
      </w:pPr>
      <w:r>
        <w:rPr>
          <w:i/>
          <w:iCs/>
        </w:rPr>
        <w:t>Thank you for your commitment to green initiatives at the University of Illinois. One of the ongoing requirements listed in the terms of the funding agreement for your project</w:t>
      </w:r>
      <w:r w:rsidR="00921288">
        <w:rPr>
          <w:i/>
          <w:iCs/>
        </w:rPr>
        <w:t xml:space="preserve"> is the submission of </w:t>
      </w:r>
      <w:proofErr w:type="spellStart"/>
      <w:r w:rsidR="00921288">
        <w:rPr>
          <w:i/>
          <w:iCs/>
        </w:rPr>
        <w:t>semesterly</w:t>
      </w:r>
      <w:proofErr w:type="spellEnd"/>
      <w:r>
        <w:rPr>
          <w:i/>
          <w:iCs/>
        </w:rPr>
        <w:t xml:space="preserve"> reports with key information about your project. In addition to this form, please provide additional financial documentation and/or progress photos if available.</w:t>
      </w:r>
    </w:p>
    <w:p w:rsidR="00663D1A" w:rsidRDefault="00663D1A">
      <w:pPr>
        <w:pStyle w:val="BodyText"/>
        <w:kinsoku w:val="0"/>
        <w:overflowPunct w:val="0"/>
        <w:spacing w:before="7"/>
        <w:rPr>
          <w:i/>
          <w:iCs/>
          <w:sz w:val="19"/>
          <w:szCs w:val="19"/>
        </w:rPr>
      </w:pPr>
    </w:p>
    <w:p w:rsidR="00663D1A" w:rsidRDefault="00663D1A">
      <w:pPr>
        <w:pStyle w:val="BodyText"/>
        <w:kinsoku w:val="0"/>
        <w:overflowPunct w:val="0"/>
        <w:spacing w:after="16"/>
        <w:ind w:left="140" w:right="133"/>
        <w:rPr>
          <w:i/>
          <w:iCs/>
          <w:color w:val="000000"/>
        </w:rPr>
      </w:pPr>
      <w:r>
        <w:rPr>
          <w:i/>
          <w:iCs/>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5" w:history="1">
        <w:r>
          <w:rPr>
            <w:i/>
            <w:iCs/>
            <w:color w:val="0000FF"/>
            <w:u w:val="single"/>
          </w:rPr>
          <w:t>sustainability-committee@illinois.edu</w:t>
        </w:r>
      </w:hyperlink>
      <w:r>
        <w:rPr>
          <w:i/>
          <w:iCs/>
          <w:color w:val="000000"/>
        </w:rPr>
        <w:t>.</w:t>
      </w:r>
    </w:p>
    <w:p w:rsidR="00663D1A" w:rsidRDefault="000E313C">
      <w:pPr>
        <w:pStyle w:val="BodyText"/>
        <w:kinsoku w:val="0"/>
        <w:overflowPunct w:val="0"/>
        <w:spacing w:line="20" w:lineRule="exact"/>
        <w:ind w:left="104"/>
        <w:rPr>
          <w:sz w:val="2"/>
          <w:szCs w:val="2"/>
        </w:rPr>
      </w:pPr>
      <w:r>
        <w:rPr>
          <w:noProof/>
          <w:sz w:val="2"/>
          <w:szCs w:val="2"/>
        </w:rPr>
        <mc:AlternateContent>
          <mc:Choice Requires="wpg">
            <w:drawing>
              <wp:inline distT="0" distB="0" distL="0" distR="0">
                <wp:extent cx="5990590" cy="12700"/>
                <wp:effectExtent l="8255" t="635" r="190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2700"/>
                          <a:chOff x="0" y="0"/>
                          <a:chExt cx="9434" cy="20"/>
                        </a:xfrm>
                      </wpg:grpSpPr>
                      <wps:wsp>
                        <wps:cNvPr id="3" name="Freeform 3"/>
                        <wps:cNvSpPr>
                          <a:spLocks/>
                        </wps:cNvSpPr>
                        <wps:spPr bwMode="auto">
                          <a:xfrm>
                            <a:off x="7" y="7"/>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2F307" id="Group 2" o:spid="_x0000_s1026" style="width:471.7pt;height:1pt;mso-position-horizontal-relative:char;mso-position-vertical-relative:line" coordsize="9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">
                <v:shape id="Freeform 3" o:spid="_x0000_s1027" style="position:absolute;left:7;top:7;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" path="m,l9419,e" filled="f" strokeweight=".72pt">
                  <v:path arrowok="t" o:connecttype="custom" o:connectlocs="0,0;9419,0" o:connectangles="0,0"/>
                </v:shape>
                <w10:anchorlock/>
              </v:group>
            </w:pict>
          </mc:Fallback>
        </mc:AlternateContent>
      </w:r>
    </w:p>
    <w:p w:rsidR="00663D1A" w:rsidRDefault="00663D1A">
      <w:pPr>
        <w:pStyle w:val="BodyText"/>
        <w:kinsoku w:val="0"/>
        <w:overflowPunct w:val="0"/>
        <w:spacing w:before="54"/>
        <w:ind w:left="140" w:right="133"/>
        <w:rPr>
          <w:rFonts w:ascii="Cambria" w:hAnsi="Cambria" w:cs="Cambria"/>
        </w:rPr>
      </w:pPr>
      <w:r>
        <w:rPr>
          <w:b/>
          <w:bCs/>
        </w:rPr>
        <w:t xml:space="preserve">Project Name: </w:t>
      </w:r>
      <w:r>
        <w:rPr>
          <w:rFonts w:ascii="Cambria" w:hAnsi="Cambria" w:cs="Cambria"/>
        </w:rPr>
        <w:t>High Resolution Temperature Profiling and Thermal Analysis for Geothermal Energy Alternatives</w:t>
      </w:r>
    </w:p>
    <w:p w:rsidR="00663D1A" w:rsidRDefault="00663D1A">
      <w:pPr>
        <w:pStyle w:val="BodyText"/>
        <w:kinsoku w:val="0"/>
        <w:overflowPunct w:val="0"/>
        <w:rPr>
          <w:rFonts w:ascii="Cambria" w:hAnsi="Cambria" w:cs="Cambria"/>
          <w:sz w:val="25"/>
          <w:szCs w:val="25"/>
        </w:rPr>
      </w:pPr>
    </w:p>
    <w:p w:rsidR="00663D1A" w:rsidRDefault="00663D1A">
      <w:pPr>
        <w:pStyle w:val="BodyText"/>
        <w:kinsoku w:val="0"/>
        <w:overflowPunct w:val="0"/>
        <w:spacing w:before="1"/>
        <w:ind w:left="140"/>
      </w:pPr>
      <w:r>
        <w:rPr>
          <w:b/>
          <w:bCs/>
        </w:rPr>
        <w:t xml:space="preserve">Date of Report Submission: </w:t>
      </w:r>
      <w:r w:rsidR="00554600">
        <w:t>8/16</w:t>
      </w:r>
      <w:bookmarkStart w:id="0" w:name="_GoBack"/>
      <w:bookmarkEnd w:id="0"/>
      <w:r>
        <w:t>/2017</w:t>
      </w:r>
    </w:p>
    <w:p w:rsidR="00663D1A" w:rsidRDefault="00663D1A">
      <w:pPr>
        <w:pStyle w:val="BodyText"/>
        <w:kinsoku w:val="0"/>
        <w:overflowPunct w:val="0"/>
        <w:spacing w:before="11"/>
        <w:rPr>
          <w:sz w:val="23"/>
          <w:szCs w:val="23"/>
        </w:rPr>
      </w:pPr>
    </w:p>
    <w:p w:rsidR="00663D1A" w:rsidRDefault="00663D1A">
      <w:pPr>
        <w:pStyle w:val="Heading1"/>
        <w:kinsoku w:val="0"/>
        <w:overflowPunct w:val="0"/>
        <w:spacing w:before="1"/>
        <w:ind w:left="140"/>
      </w:pPr>
      <w:r>
        <w:t>Project Purpose:</w:t>
      </w:r>
    </w:p>
    <w:p w:rsidR="00663D1A" w:rsidRDefault="00663D1A">
      <w:pPr>
        <w:pStyle w:val="BodyText"/>
        <w:kinsoku w:val="0"/>
        <w:overflowPunct w:val="0"/>
        <w:ind w:left="140" w:right="133"/>
      </w:pPr>
      <w:r>
        <w:t>Establishing a geothermal exchange experiment for evaluating the feasibility of geothermal energy on campus, and sharing the knowledge with campus and community for future geothermal energy development. The following report only include the updates after previous report on 12/22/2016.</w:t>
      </w:r>
    </w:p>
    <w:p w:rsidR="00663D1A" w:rsidRDefault="00663D1A">
      <w:pPr>
        <w:pStyle w:val="BodyText"/>
        <w:kinsoku w:val="0"/>
        <w:overflowPunct w:val="0"/>
        <w:spacing w:before="12"/>
        <w:rPr>
          <w:sz w:val="23"/>
          <w:szCs w:val="23"/>
        </w:rPr>
      </w:pPr>
    </w:p>
    <w:p w:rsidR="00663D1A" w:rsidRDefault="00663D1A">
      <w:pPr>
        <w:pStyle w:val="Heading1"/>
        <w:kinsoku w:val="0"/>
        <w:overflowPunct w:val="0"/>
        <w:ind w:left="140"/>
      </w:pPr>
      <w:r>
        <w:t>Detailed Accounting of Expenditures to Date:</w:t>
      </w:r>
    </w:p>
    <w:p w:rsidR="00663D1A" w:rsidRDefault="00663D1A">
      <w:pPr>
        <w:pStyle w:val="BodyText"/>
        <w:kinsoku w:val="0"/>
        <w:overflowPunct w:val="0"/>
        <w:ind w:left="140" w:right="253"/>
      </w:pPr>
      <w:r>
        <w:t>The budget has been managed within the revised scope of the project since previous report on 12/22/2016. The major budget items after previous report include (1) the installation of land line power for electricity, and (2) the Distributed Thermal Response Test in spring with the participation from the University of Wisconsin – Madison and Wisconsin Geological &amp; Natural History Survey. The detailed budget updated to 6/30/2017 are shown in the attached file (1- 303692-547005-547080-547A00-2017-06.pdf).</w:t>
      </w:r>
    </w:p>
    <w:p w:rsidR="00663D1A" w:rsidRDefault="00663D1A">
      <w:pPr>
        <w:pStyle w:val="BodyText"/>
        <w:kinsoku w:val="0"/>
        <w:overflowPunct w:val="0"/>
      </w:pPr>
    </w:p>
    <w:p w:rsidR="00663D1A" w:rsidRDefault="00663D1A">
      <w:pPr>
        <w:pStyle w:val="Heading1"/>
        <w:kinsoku w:val="0"/>
        <w:overflowPunct w:val="0"/>
        <w:ind w:left="140"/>
      </w:pPr>
      <w:r>
        <w:t>Project Progress to Date:</w:t>
      </w:r>
    </w:p>
    <w:p w:rsidR="00663D1A" w:rsidRDefault="00663D1A" w:rsidP="00921288">
      <w:pPr>
        <w:pStyle w:val="BodyText"/>
        <w:kinsoku w:val="0"/>
        <w:overflowPunct w:val="0"/>
        <w:ind w:left="140" w:right="178"/>
      </w:pPr>
      <w:r>
        <w:t xml:space="preserve">Three students involved in this project </w:t>
      </w:r>
      <w:r w:rsidR="00921288">
        <w:t>were awarded funding for a</w:t>
      </w:r>
      <w:r>
        <w:t xml:space="preserve"> student led project from the SSC to develop an innovative Thermal Response Testing</w:t>
      </w:r>
      <w:r w:rsidR="00930567">
        <w:t xml:space="preserve"> (TRT)</w:t>
      </w:r>
      <w:r>
        <w:t xml:space="preserve"> Device by collaborating with students from the University of Wisconsin – Madison</w:t>
      </w:r>
      <w:r w:rsidR="00930567">
        <w:t xml:space="preserve"> (UW-Madison)</w:t>
      </w:r>
      <w:r>
        <w:t xml:space="preserve">. After </w:t>
      </w:r>
      <w:r>
        <w:lastRenderedPageBreak/>
        <w:t>communicating with SSC, some tasks on this project have been modified to max</w:t>
      </w:r>
      <w:r w:rsidR="00921288">
        <w:t>im</w:t>
      </w:r>
      <w:r>
        <w:t xml:space="preserve">ize the benefits from both projects and help our students </w:t>
      </w:r>
      <w:r w:rsidR="00921288">
        <w:t>extend further the</w:t>
      </w:r>
      <w:r>
        <w:t xml:space="preserve"> learning experience and broader impact</w:t>
      </w:r>
      <w:r w:rsidR="00921288">
        <w:t>s</w:t>
      </w:r>
      <w:r>
        <w:t xml:space="preserve">. The modification will enable our students to develop instruction materials </w:t>
      </w:r>
      <w:r w:rsidR="00921288">
        <w:t xml:space="preserve">for </w:t>
      </w:r>
      <w:r>
        <w:t xml:space="preserve">both project, performing </w:t>
      </w:r>
      <w:r w:rsidR="00921288">
        <w:t xml:space="preserve">a </w:t>
      </w:r>
      <w:r>
        <w:t xml:space="preserve">TRT experiment, and </w:t>
      </w:r>
      <w:r w:rsidR="00921288">
        <w:t xml:space="preserve">develop a </w:t>
      </w:r>
      <w:r>
        <w:t xml:space="preserve">workflow </w:t>
      </w:r>
      <w:r w:rsidR="00921288">
        <w:t xml:space="preserve">for </w:t>
      </w:r>
      <w:r>
        <w:t xml:space="preserve">data analysis </w:t>
      </w:r>
      <w:r w:rsidR="00921288">
        <w:t xml:space="preserve">from </w:t>
      </w:r>
      <w:r>
        <w:t>this Geothermal Research Station at the Energy Farm.</w:t>
      </w:r>
      <w:r>
        <w:rPr>
          <w:spacing w:val="25"/>
        </w:rPr>
        <w:t xml:space="preserve"> </w:t>
      </w:r>
      <w:r w:rsidR="00921288">
        <w:t xml:space="preserve">One broader impacts </w:t>
      </w:r>
      <w:r>
        <w:t xml:space="preserve">is that we can use this material for teaching and demonstration </w:t>
      </w:r>
      <w:r w:rsidR="00921288">
        <w:t>of</w:t>
      </w:r>
      <w:r>
        <w:t xml:space="preserve"> future students from multiple departments such as </w:t>
      </w:r>
      <w:r w:rsidR="00930567" w:rsidRPr="00930567">
        <w:t xml:space="preserve">Energy and Sustainability Engineering </w:t>
      </w:r>
      <w:r w:rsidR="00930567">
        <w:t>program (</w:t>
      </w:r>
      <w:proofErr w:type="spellStart"/>
      <w:r>
        <w:t>EaSE</w:t>
      </w:r>
      <w:proofErr w:type="spellEnd"/>
      <w:r w:rsidR="00930567">
        <w:t>)</w:t>
      </w:r>
      <w:r>
        <w:t xml:space="preserve">, </w:t>
      </w:r>
      <w:r w:rsidR="004E410F">
        <w:t>Department of Civil and Environmental Engineer (</w:t>
      </w:r>
      <w:r>
        <w:t>CEE</w:t>
      </w:r>
      <w:r w:rsidR="004E410F">
        <w:t>)</w:t>
      </w:r>
      <w:r>
        <w:t xml:space="preserve">, </w:t>
      </w:r>
      <w:r w:rsidR="009D050D">
        <w:t xml:space="preserve">Department of </w:t>
      </w:r>
      <w:r w:rsidR="00930567" w:rsidRPr="00930567">
        <w:t xml:space="preserve">Natural Resources and Environmental Sciences </w:t>
      </w:r>
      <w:r w:rsidR="00930567">
        <w:t>(</w:t>
      </w:r>
      <w:r>
        <w:t>N</w:t>
      </w:r>
      <w:r w:rsidR="00930567">
        <w:t>RES),</w:t>
      </w:r>
      <w:r>
        <w:t xml:space="preserve"> and </w:t>
      </w:r>
      <w:r w:rsidR="00921288">
        <w:t xml:space="preserve">other </w:t>
      </w:r>
      <w:r>
        <w:t>student organizations. These efforts have shifted the resou</w:t>
      </w:r>
      <w:r w:rsidR="00921288">
        <w:t>r</w:t>
      </w:r>
      <w:r>
        <w:t>ces from the original proposed two items: (1) the development of a webpage to demonstrate the temperature difference between the surface and subsurface, and</w:t>
      </w:r>
      <w:r w:rsidR="00921288">
        <w:t xml:space="preserve"> </w:t>
      </w:r>
      <w:r>
        <w:t>(2) a sensitivity analysis of the optimal installation depth and cost for a potential vertical closed-</w:t>
      </w:r>
      <w:r w:rsidR="00921288">
        <w:t xml:space="preserve">loop system. The new </w:t>
      </w:r>
      <w:r w:rsidR="004E410F">
        <w:t>opportunities will allow us to</w:t>
      </w:r>
      <w:r>
        <w:t xml:space="preserve"> </w:t>
      </w:r>
      <w:r w:rsidR="00921288">
        <w:t xml:space="preserve">directly engage a </w:t>
      </w:r>
      <w:r w:rsidR="004E410F">
        <w:t xml:space="preserve">larger group of </w:t>
      </w:r>
      <w:r>
        <w:t>student</w:t>
      </w:r>
      <w:r w:rsidR="004E410F">
        <w:t>s. If we followed</w:t>
      </w:r>
      <w:r w:rsidR="00921288">
        <w:t xml:space="preserve"> the original proposal, </w:t>
      </w:r>
      <w:r>
        <w:t>(1) it is uncertain about how many student w</w:t>
      </w:r>
      <w:r w:rsidR="00921288">
        <w:t xml:space="preserve">ould </w:t>
      </w:r>
      <w:r>
        <w:t xml:space="preserve">view </w:t>
      </w:r>
      <w:r w:rsidR="00921288">
        <w:t xml:space="preserve">the </w:t>
      </w:r>
      <w:r>
        <w:t xml:space="preserve">website without large efforts on prompting </w:t>
      </w:r>
      <w:r w:rsidR="00921288">
        <w:t xml:space="preserve">them, </w:t>
      </w:r>
      <w:r>
        <w:t>and (2) a sensitivity analysis of the optimal installation depth and cost for a potential vertical closed-loop system can be part of the class homework or semester project with our guidelines.</w:t>
      </w:r>
      <w:r w:rsidR="00921288" w:rsidRPr="00921288">
        <w:t xml:space="preserve"> </w:t>
      </w:r>
      <w:r w:rsidR="00AC4EC6">
        <w:t>Now, i</w:t>
      </w:r>
      <w:r w:rsidR="00921288">
        <w:t>nstead of passively waiting for student</w:t>
      </w:r>
      <w:r w:rsidR="00AC4EC6">
        <w:t xml:space="preserve"> involvement</w:t>
      </w:r>
      <w:r w:rsidR="00921288">
        <w:t xml:space="preserve">, </w:t>
      </w:r>
      <w:r w:rsidR="00AC4EC6">
        <w:t xml:space="preserve">the results of the geothermal experiment will be included in </w:t>
      </w:r>
      <w:r w:rsidR="00921288">
        <w:t xml:space="preserve">class </w:t>
      </w:r>
      <w:r w:rsidR="00AC4EC6">
        <w:t xml:space="preserve">learning </w:t>
      </w:r>
      <w:r w:rsidR="00921288">
        <w:t>material</w:t>
      </w:r>
      <w:r w:rsidR="00AC4EC6">
        <w:t>s if we include it as</w:t>
      </w:r>
      <w:r w:rsidR="00921288">
        <w:t xml:space="preserve"> part of </w:t>
      </w:r>
      <w:r w:rsidR="00AC4EC6">
        <w:t>an academic</w:t>
      </w:r>
      <w:r w:rsidR="00921288">
        <w:t xml:space="preserve"> course work</w:t>
      </w:r>
      <w:r w:rsidR="00AC4EC6">
        <w:t>.</w:t>
      </w:r>
    </w:p>
    <w:p w:rsidR="00663D1A" w:rsidRDefault="00663D1A">
      <w:pPr>
        <w:pStyle w:val="BodyText"/>
        <w:kinsoku w:val="0"/>
        <w:overflowPunct w:val="0"/>
      </w:pPr>
    </w:p>
    <w:p w:rsidR="00663D1A" w:rsidRDefault="00663D1A">
      <w:pPr>
        <w:pStyle w:val="Heading1"/>
        <w:kinsoku w:val="0"/>
        <w:overflowPunct w:val="0"/>
        <w:spacing w:before="1"/>
      </w:pPr>
      <w:r>
        <w:t>Student Involvement and Outreach to Date:</w:t>
      </w:r>
    </w:p>
    <w:p w:rsidR="000E313C" w:rsidRDefault="00663D1A" w:rsidP="000E313C">
      <w:pPr>
        <w:pStyle w:val="BodyText"/>
        <w:kinsoku w:val="0"/>
        <w:overflowPunct w:val="0"/>
        <w:ind w:left="100" w:right="1076"/>
      </w:pPr>
      <w:r>
        <w:t>Th</w:t>
      </w:r>
      <w:r w:rsidR="009D050D">
        <w:t>e th</w:t>
      </w:r>
      <w:r>
        <w:t xml:space="preserve">ree students </w:t>
      </w:r>
      <w:r w:rsidR="009D050D">
        <w:t>involved</w:t>
      </w:r>
      <w:r>
        <w:t xml:space="preserve"> this project and won another student projects are one undergraduate student from </w:t>
      </w:r>
      <w:r w:rsidRPr="009D050D">
        <w:t>NERS</w:t>
      </w:r>
      <w:r>
        <w:t xml:space="preserve"> and two graduate students from </w:t>
      </w:r>
      <w:proofErr w:type="spellStart"/>
      <w:r>
        <w:t>EaSE</w:t>
      </w:r>
      <w:proofErr w:type="spellEnd"/>
      <w:r>
        <w:t xml:space="preserve">. </w:t>
      </w:r>
      <w:r w:rsidR="009D050D">
        <w:t xml:space="preserve"> </w:t>
      </w:r>
      <w:r>
        <w:t xml:space="preserve">One of the </w:t>
      </w:r>
      <w:proofErr w:type="spellStart"/>
      <w:r>
        <w:t>EaSE</w:t>
      </w:r>
      <w:proofErr w:type="spellEnd"/>
      <w:r>
        <w:t xml:space="preserve"> student graduated in May 2017</w:t>
      </w:r>
      <w:r w:rsidR="009D050D">
        <w:t xml:space="preserve">.  A </w:t>
      </w:r>
      <w:r>
        <w:t>new CEE undergraduate student joined the team in July 2017.</w:t>
      </w:r>
      <w:r w:rsidR="000E313C" w:rsidRPr="000E313C">
        <w:t xml:space="preserve"> </w:t>
      </w:r>
      <w:r w:rsidR="000E313C">
        <w:t xml:space="preserve"> Moreover, a CEE doctoral student, Mr. Franklin Holcomb (</w:t>
      </w:r>
      <w:r w:rsidR="000E313C" w:rsidRPr="000E313C">
        <w:t>fholcom2@illinois.edu</w:t>
      </w:r>
      <w:r w:rsidR="000E313C">
        <w:t>), has requested to use the Geothermal Research Station to develop his Ph. D. dissertation.</w:t>
      </w:r>
    </w:p>
    <w:p w:rsidR="009D050D" w:rsidRDefault="009D050D" w:rsidP="00AC4EC6">
      <w:pPr>
        <w:pStyle w:val="BodyText"/>
        <w:kinsoku w:val="0"/>
        <w:overflowPunct w:val="0"/>
        <w:ind w:left="100" w:right="186"/>
      </w:pPr>
    </w:p>
    <w:p w:rsidR="00AC4EC6" w:rsidRDefault="00663D1A" w:rsidP="00AC4EC6">
      <w:pPr>
        <w:pStyle w:val="BodyText"/>
        <w:kinsoku w:val="0"/>
        <w:overflowPunct w:val="0"/>
        <w:ind w:left="100" w:right="186"/>
      </w:pPr>
      <w:r>
        <w:t>Two videos</w:t>
      </w:r>
      <w:r w:rsidR="00AC4EC6">
        <w:t xml:space="preserve"> about the geothermal experiment have been</w:t>
      </w:r>
      <w:r>
        <w:t xml:space="preserve"> produced by </w:t>
      </w:r>
      <w:r w:rsidR="009D050D">
        <w:t>the communication team</w:t>
      </w:r>
      <w:r w:rsidR="00AC4EC6">
        <w:t xml:space="preserve"> at the Prairie Research Institute (PRI), and are available on the PRI You Tube channel:</w:t>
      </w:r>
    </w:p>
    <w:p w:rsidR="00AC4EC6" w:rsidRDefault="009D050D" w:rsidP="00AC4EC6">
      <w:pPr>
        <w:pStyle w:val="BodyText"/>
        <w:kinsoku w:val="0"/>
        <w:overflowPunct w:val="0"/>
        <w:ind w:left="100" w:right="186"/>
      </w:pPr>
      <w:r>
        <w:t>Video 1:</w:t>
      </w:r>
      <w:r w:rsidR="00AC4EC6">
        <w:t xml:space="preserve"> </w:t>
      </w:r>
      <w:hyperlink r:id="rId6" w:history="1">
        <w:r w:rsidR="000E313C" w:rsidRPr="00FC39CA">
          <w:rPr>
            <w:rStyle w:val="Hyperlink"/>
            <w:rFonts w:cs="Calibri"/>
          </w:rPr>
          <w:t>https://youtu.be/BFLjf9MJWvA</w:t>
        </w:r>
      </w:hyperlink>
      <w:r w:rsidR="000E313C">
        <w:t xml:space="preserve"> </w:t>
      </w:r>
    </w:p>
    <w:p w:rsidR="00663D1A" w:rsidRDefault="00AC4EC6" w:rsidP="00AC4EC6">
      <w:pPr>
        <w:pStyle w:val="BodyText"/>
        <w:kinsoku w:val="0"/>
        <w:overflowPunct w:val="0"/>
        <w:ind w:left="100" w:right="186"/>
      </w:pPr>
      <w:r>
        <w:t>Video 2</w:t>
      </w:r>
      <w:r w:rsidR="009D050D">
        <w:t>:</w:t>
      </w:r>
      <w:r>
        <w:t xml:space="preserve"> </w:t>
      </w:r>
      <w:hyperlink r:id="rId7" w:history="1">
        <w:r w:rsidR="000E313C" w:rsidRPr="00FC39CA">
          <w:rPr>
            <w:rStyle w:val="Hyperlink"/>
            <w:rFonts w:cs="Calibri"/>
          </w:rPr>
          <w:t>https://youtu.be/iw0s3xkW8Lw</w:t>
        </w:r>
      </w:hyperlink>
      <w:r w:rsidR="000E313C">
        <w:t xml:space="preserve"> </w:t>
      </w:r>
    </w:p>
    <w:p w:rsidR="00AC4EC6" w:rsidRDefault="00AC4EC6">
      <w:pPr>
        <w:pStyle w:val="BodyText"/>
        <w:kinsoku w:val="0"/>
        <w:overflowPunct w:val="0"/>
        <w:spacing w:line="237" w:lineRule="auto"/>
        <w:ind w:left="100" w:right="643"/>
      </w:pPr>
    </w:p>
    <w:p w:rsidR="00663D1A" w:rsidRDefault="00663D1A">
      <w:pPr>
        <w:pStyle w:val="BodyText"/>
        <w:kinsoku w:val="0"/>
        <w:overflowPunct w:val="0"/>
        <w:spacing w:line="237" w:lineRule="auto"/>
        <w:ind w:left="100" w:right="643"/>
      </w:pPr>
      <w:r>
        <w:t xml:space="preserve">Professor Stephen </w:t>
      </w:r>
      <w:proofErr w:type="spellStart"/>
      <w:r>
        <w:t>Altaner</w:t>
      </w:r>
      <w:proofErr w:type="spellEnd"/>
      <w:r w:rsidR="00161DEC">
        <w:t xml:space="preserve"> from the Department of Geology brought</w:t>
      </w:r>
      <w:r>
        <w:t xml:space="preserve"> his entire Geology 380 (Environmental Geology) class to the Geothermal Research Station for a field lecture on April 17</w:t>
      </w:r>
      <w:proofErr w:type="spellStart"/>
      <w:r>
        <w:rPr>
          <w:position w:val="8"/>
          <w:sz w:val="16"/>
          <w:szCs w:val="16"/>
        </w:rPr>
        <w:t>th</w:t>
      </w:r>
      <w:proofErr w:type="spellEnd"/>
      <w:r w:rsidR="00161DEC">
        <w:t>, 2017</w:t>
      </w:r>
    </w:p>
    <w:p w:rsidR="00663D1A" w:rsidRDefault="00663D1A">
      <w:pPr>
        <w:pStyle w:val="BodyText"/>
        <w:kinsoku w:val="0"/>
        <w:overflowPunct w:val="0"/>
        <w:spacing w:before="11"/>
        <w:rPr>
          <w:sz w:val="23"/>
          <w:szCs w:val="23"/>
        </w:rPr>
      </w:pPr>
    </w:p>
    <w:p w:rsidR="00663D1A" w:rsidRDefault="00663D1A">
      <w:pPr>
        <w:pStyle w:val="Heading1"/>
        <w:kinsoku w:val="0"/>
        <w:overflowPunct w:val="0"/>
      </w:pPr>
      <w:r>
        <w:t>Marketing and Promotion Efforts to Date:</w:t>
      </w:r>
    </w:p>
    <w:p w:rsidR="00663D1A" w:rsidRDefault="00663D1A">
      <w:pPr>
        <w:pStyle w:val="BodyText"/>
        <w:kinsoku w:val="0"/>
        <w:overflowPunct w:val="0"/>
        <w:ind w:left="100" w:right="186"/>
      </w:pPr>
      <w:r>
        <w:t>The project team leverage</w:t>
      </w:r>
      <w:r w:rsidR="00161DEC">
        <w:t>d</w:t>
      </w:r>
      <w:r>
        <w:t xml:space="preserve"> the initial data </w:t>
      </w:r>
      <w:r w:rsidR="00161DEC">
        <w:t xml:space="preserve">from the Energy Farm in a proposal </w:t>
      </w:r>
      <w:r w:rsidR="000E313C">
        <w:t>to</w:t>
      </w:r>
      <w:r w:rsidR="00161DEC">
        <w:t xml:space="preserve"> the </w:t>
      </w:r>
      <w:r>
        <w:t>DOE</w:t>
      </w:r>
      <w:r w:rsidR="00161DEC">
        <w:t xml:space="preserve"> </w:t>
      </w:r>
      <w:r w:rsidR="00161DEC" w:rsidRPr="00161DEC">
        <w:t>Office of Energy Efficiency and Renewable Energy</w:t>
      </w:r>
      <w:r w:rsidR="00161DEC">
        <w:t xml:space="preserve">. </w:t>
      </w:r>
      <w:r w:rsidR="004E410F">
        <w:t>In early July</w:t>
      </w:r>
      <w:r w:rsidR="00161DEC">
        <w:t xml:space="preserve"> 2017</w:t>
      </w:r>
      <w:r w:rsidR="004E410F">
        <w:t>,</w:t>
      </w:r>
      <w:r w:rsidR="00161DEC">
        <w:t xml:space="preserve"> th</w:t>
      </w:r>
      <w:r w:rsidR="000E313C">
        <w:t>is</w:t>
      </w:r>
      <w:r w:rsidR="00161DEC">
        <w:t xml:space="preserve"> proposal </w:t>
      </w:r>
      <w:r>
        <w:t xml:space="preserve">for an innovative application of deep geothermal exchange on </w:t>
      </w:r>
      <w:r w:rsidR="00161DEC">
        <w:t xml:space="preserve">the UIUC </w:t>
      </w:r>
      <w:r>
        <w:t>campus</w:t>
      </w:r>
      <w:r w:rsidR="00161DEC">
        <w:t xml:space="preserve"> was approved and the team will</w:t>
      </w:r>
      <w:r>
        <w:t xml:space="preserve"> collaborat</w:t>
      </w:r>
      <w:r w:rsidR="00161DEC">
        <w:t>e</w:t>
      </w:r>
      <w:r>
        <w:t xml:space="preserve"> with several </w:t>
      </w:r>
      <w:r w:rsidR="00161DEC">
        <w:t xml:space="preserve">other UIUC </w:t>
      </w:r>
      <w:r>
        <w:t xml:space="preserve">campus units, </w:t>
      </w:r>
      <w:r w:rsidR="00161DEC">
        <w:t xml:space="preserve">the </w:t>
      </w:r>
      <w:r>
        <w:t>UW-Madison</w:t>
      </w:r>
      <w:r w:rsidR="00161DEC">
        <w:t>,</w:t>
      </w:r>
      <w:r>
        <w:t xml:space="preserve"> and </w:t>
      </w:r>
      <w:r w:rsidR="00161DEC">
        <w:t xml:space="preserve">several </w:t>
      </w:r>
      <w:r>
        <w:t xml:space="preserve">industrial partners. The </w:t>
      </w:r>
      <w:r w:rsidR="00161DEC">
        <w:t xml:space="preserve">funding press release </w:t>
      </w:r>
      <w:r>
        <w:t xml:space="preserve">from DOE is </w:t>
      </w:r>
      <w:r w:rsidR="00161DEC">
        <w:t xml:space="preserve">included below, </w:t>
      </w:r>
      <w:r>
        <w:t>and the award negotiation</w:t>
      </w:r>
      <w:r w:rsidR="00161DEC">
        <w:t>s</w:t>
      </w:r>
      <w:r>
        <w:t xml:space="preserve"> </w:t>
      </w:r>
      <w:r w:rsidR="00161DEC">
        <w:t xml:space="preserve">are </w:t>
      </w:r>
      <w:r>
        <w:t>still in progress.</w:t>
      </w:r>
    </w:p>
    <w:p w:rsidR="00663D1A" w:rsidRDefault="00663D1A">
      <w:pPr>
        <w:pStyle w:val="BodyText"/>
        <w:kinsoku w:val="0"/>
        <w:overflowPunct w:val="0"/>
      </w:pPr>
    </w:p>
    <w:p w:rsidR="00663D1A" w:rsidRDefault="00554600">
      <w:pPr>
        <w:pStyle w:val="BodyText"/>
        <w:kinsoku w:val="0"/>
        <w:overflowPunct w:val="0"/>
        <w:ind w:left="100" w:right="372"/>
      </w:pPr>
      <w:hyperlink r:id="rId8" w:history="1">
        <w:r w:rsidR="00663D1A" w:rsidRPr="00161DEC">
          <w:rPr>
            <w:rStyle w:val="Hyperlink"/>
            <w:rFonts w:cs="Calibri"/>
          </w:rPr>
          <w:t>https://energy.gov/eere/articles/energy-department-announces-4-million-geothermal-deep- direct-use-feasibility-studies</w:t>
        </w:r>
      </w:hyperlink>
    </w:p>
    <w:p w:rsidR="00663D1A" w:rsidRDefault="00663D1A">
      <w:pPr>
        <w:pStyle w:val="BodyText"/>
        <w:kinsoku w:val="0"/>
        <w:overflowPunct w:val="0"/>
        <w:spacing w:before="2"/>
      </w:pPr>
    </w:p>
    <w:p w:rsidR="00663D1A" w:rsidRDefault="00663D1A">
      <w:pPr>
        <w:pStyle w:val="BodyText"/>
        <w:kinsoku w:val="0"/>
        <w:overflowPunct w:val="0"/>
        <w:ind w:left="100" w:right="101"/>
      </w:pPr>
      <w:r>
        <w:t xml:space="preserve">There have been many visitors from campus, </w:t>
      </w:r>
      <w:r w:rsidR="00161DEC">
        <w:t xml:space="preserve">the </w:t>
      </w:r>
      <w:r>
        <w:t xml:space="preserve">local communities, and </w:t>
      </w:r>
      <w:r w:rsidR="00161DEC">
        <w:t>other research institutes across the globe to</w:t>
      </w:r>
      <w:r>
        <w:t xml:space="preserve"> the Geothermal Research Station</w:t>
      </w:r>
      <w:r w:rsidR="00161DEC">
        <w:t xml:space="preserve">. </w:t>
      </w:r>
      <w:r>
        <w:t xml:space="preserve">For example, the </w:t>
      </w:r>
      <w:r w:rsidR="004E410F">
        <w:t>Office of the Vice Chancellor for Research (</w:t>
      </w:r>
      <w:r>
        <w:t>OVCR</w:t>
      </w:r>
      <w:r w:rsidR="004E410F">
        <w:t>)</w:t>
      </w:r>
      <w:r>
        <w:t xml:space="preserve"> and US Army </w:t>
      </w:r>
      <w:r w:rsidR="000E313C" w:rsidRPr="000E313C">
        <w:t xml:space="preserve">Construction Engineering Research Laboratory </w:t>
      </w:r>
      <w:r>
        <w:t xml:space="preserve">have jointly awarded a new research development grant to the team to leverage this project </w:t>
      </w:r>
      <w:r w:rsidR="00161DEC">
        <w:t xml:space="preserve">to further </w:t>
      </w:r>
      <w:r>
        <w:t xml:space="preserve"> improv</w:t>
      </w:r>
      <w:r w:rsidR="00161DEC">
        <w:t xml:space="preserve">e the efficiency of </w:t>
      </w:r>
      <w:r>
        <w:t xml:space="preserve">geothermal exchange </w:t>
      </w:r>
      <w:r w:rsidR="00161DEC">
        <w:t xml:space="preserve">systems at </w:t>
      </w:r>
      <w:r>
        <w:t>US military</w:t>
      </w:r>
      <w:r w:rsidR="00161DEC">
        <w:t xml:space="preserve"> installations</w:t>
      </w:r>
      <w:r>
        <w:t xml:space="preserve"> and </w:t>
      </w:r>
      <w:r w:rsidR="00161DEC">
        <w:t>at Allie bases.</w:t>
      </w:r>
      <w:r>
        <w:t xml:space="preserve"> The PI and US Army South </w:t>
      </w:r>
      <w:r w:rsidR="00161DEC">
        <w:t xml:space="preserve">Command </w:t>
      </w:r>
      <w:r>
        <w:t xml:space="preserve">arranged a site visit and demonstration </w:t>
      </w:r>
      <w:r w:rsidR="00A57A86">
        <w:t>at the</w:t>
      </w:r>
      <w:r>
        <w:t xml:space="preserve"> Geothermal Research Station on August 10</w:t>
      </w:r>
      <w:proofErr w:type="spellStart"/>
      <w:r>
        <w:rPr>
          <w:position w:val="8"/>
          <w:sz w:val="16"/>
          <w:szCs w:val="16"/>
        </w:rPr>
        <w:t>th</w:t>
      </w:r>
      <w:proofErr w:type="spellEnd"/>
      <w:r w:rsidR="00A57A86">
        <w:t>, 2017 t</w:t>
      </w:r>
      <w:r>
        <w:t>o the government and military delegates from Argentina, Brazil, Chile, Colombia, Peru, and US Army.</w:t>
      </w:r>
    </w:p>
    <w:p w:rsidR="00663D1A" w:rsidRDefault="00663D1A">
      <w:pPr>
        <w:pStyle w:val="BodyText"/>
        <w:kinsoku w:val="0"/>
        <w:overflowPunct w:val="0"/>
        <w:spacing w:before="10"/>
        <w:rPr>
          <w:sz w:val="14"/>
          <w:szCs w:val="14"/>
        </w:rPr>
      </w:pPr>
    </w:p>
    <w:p w:rsidR="00663D1A" w:rsidRDefault="000E313C">
      <w:pPr>
        <w:pStyle w:val="BodyText"/>
        <w:kinsoku w:val="0"/>
        <w:overflowPunct w:val="0"/>
        <w:spacing w:before="51"/>
        <w:ind w:left="100" w:right="81"/>
      </w:pPr>
      <w:r>
        <w:t>A</w:t>
      </w:r>
      <w:r w:rsidR="00A57A86">
        <w:t xml:space="preserve">dditional requests have been made by national and international research institutes to visit the station. It is expected scientists and engineers from the </w:t>
      </w:r>
      <w:r w:rsidR="00663D1A">
        <w:t>Indiana Geological Surve</w:t>
      </w:r>
      <w:r w:rsidR="00A57A86">
        <w:t>y</w:t>
      </w:r>
      <w:r w:rsidR="00663D1A">
        <w:t xml:space="preserve">, University of Western Ontario (Canada), University of São Paulo (Brazil), Chinese Academy of Sciences (China), China University of Mining and Technology (China), and National </w:t>
      </w:r>
      <w:proofErr w:type="spellStart"/>
      <w:r w:rsidR="00663D1A">
        <w:t>Chiao</w:t>
      </w:r>
      <w:proofErr w:type="spellEnd"/>
      <w:r w:rsidR="00A57A86">
        <w:t xml:space="preserve"> </w:t>
      </w:r>
      <w:r w:rsidR="00663D1A">
        <w:t>Tung University (Taiwan)</w:t>
      </w:r>
      <w:r w:rsidR="00A57A86">
        <w:t xml:space="preserve"> will visit </w:t>
      </w:r>
      <w:r>
        <w:t>the Geothermal Research Station</w:t>
      </w:r>
      <w:r w:rsidR="00A57A86">
        <w:t xml:space="preserve"> in the Fall of 2017</w:t>
      </w:r>
      <w:r w:rsidR="00663D1A">
        <w:t>.</w:t>
      </w:r>
    </w:p>
    <w:p w:rsidR="00663D1A" w:rsidRDefault="00663D1A">
      <w:pPr>
        <w:pStyle w:val="BodyText"/>
        <w:kinsoku w:val="0"/>
        <w:overflowPunct w:val="0"/>
        <w:spacing w:before="11"/>
        <w:rPr>
          <w:sz w:val="23"/>
          <w:szCs w:val="23"/>
        </w:rPr>
      </w:pPr>
    </w:p>
    <w:p w:rsidR="00663D1A" w:rsidRDefault="00663D1A">
      <w:pPr>
        <w:pStyle w:val="BodyText"/>
        <w:kinsoku w:val="0"/>
        <w:overflowPunct w:val="0"/>
        <w:ind w:left="100"/>
      </w:pPr>
      <w:r>
        <w:t xml:space="preserve">One peer-review journal manuscript is in preparation based on the </w:t>
      </w:r>
      <w:r w:rsidR="00A57A86">
        <w:t>geothermal experiment. Several presentations about the research have been made by the team at symposia, conferences, and workshops.</w:t>
      </w:r>
    </w:p>
    <w:p w:rsidR="00663D1A" w:rsidRDefault="00663D1A">
      <w:pPr>
        <w:pStyle w:val="BodyText"/>
        <w:kinsoku w:val="0"/>
        <w:overflowPunct w:val="0"/>
        <w:spacing w:before="1"/>
      </w:pPr>
    </w:p>
    <w:p w:rsidR="00663D1A" w:rsidRDefault="00663D1A">
      <w:pPr>
        <w:pStyle w:val="Heading1"/>
        <w:kinsoku w:val="0"/>
        <w:overflowPunct w:val="0"/>
        <w:spacing w:before="1"/>
      </w:pPr>
      <w:r>
        <w:t>Additional Comments:</w:t>
      </w:r>
    </w:p>
    <w:p w:rsidR="00663D1A" w:rsidRDefault="00663D1A">
      <w:pPr>
        <w:pStyle w:val="BodyText"/>
        <w:kinsoku w:val="0"/>
        <w:overflowPunct w:val="0"/>
        <w:ind w:left="100" w:right="81"/>
      </w:pPr>
      <w:r>
        <w:t>This project</w:t>
      </w:r>
      <w:r w:rsidR="00A57A86">
        <w:t xml:space="preserve">'s successful </w:t>
      </w:r>
      <w:r w:rsidR="000E313C">
        <w:t>contributions were</w:t>
      </w:r>
      <w:r w:rsidR="00A57A86">
        <w:t xml:space="preserve"> only possible </w:t>
      </w:r>
      <w:r>
        <w:t xml:space="preserve">because of the strong support </w:t>
      </w:r>
      <w:r w:rsidR="00A57A86">
        <w:t xml:space="preserve">received </w:t>
      </w:r>
      <w:r>
        <w:t xml:space="preserve">from the SSC, </w:t>
      </w:r>
      <w:r w:rsidR="00A57A86">
        <w:t xml:space="preserve">UIUC </w:t>
      </w:r>
      <w:r>
        <w:t xml:space="preserve">Energy Farm, </w:t>
      </w:r>
      <w:r w:rsidR="00A57A86" w:rsidRPr="00A57A86">
        <w:t>Facilities &amp; Services (F&amp;S)</w:t>
      </w:r>
      <w:r w:rsidR="00A57A86">
        <w:t>,</w:t>
      </w:r>
      <w:r w:rsidR="00A57A86" w:rsidRPr="00A57A86" w:rsidDel="00A57A86">
        <w:t xml:space="preserve"> </w:t>
      </w:r>
      <w:r>
        <w:t xml:space="preserve">and many </w:t>
      </w:r>
      <w:r w:rsidR="00A57A86">
        <w:t xml:space="preserve">other </w:t>
      </w:r>
      <w:r>
        <w:t xml:space="preserve">campus units. We are planning to </w:t>
      </w:r>
      <w:r w:rsidR="00A57A86">
        <w:t xml:space="preserve">share </w:t>
      </w:r>
      <w:r w:rsidR="007817CA">
        <w:t xml:space="preserve">more </w:t>
      </w:r>
      <w:r>
        <w:t>photo</w:t>
      </w:r>
      <w:r w:rsidR="00A57A86">
        <w:t>graph</w:t>
      </w:r>
      <w:r>
        <w:t xml:space="preserve">s and video </w:t>
      </w:r>
      <w:r w:rsidR="00A57A86">
        <w:t xml:space="preserve">of the research activities </w:t>
      </w:r>
      <w:r>
        <w:t>in the near future</w:t>
      </w:r>
      <w:r w:rsidR="000E313C">
        <w:t>.</w:t>
      </w:r>
    </w:p>
    <w:sectPr w:rsidR="00663D1A" w:rsidSect="00161DEC">
      <w:pgSz w:w="12240" w:h="15840"/>
      <w:pgMar w:top="1440" w:right="1440" w:bottom="1440" w:left="1440" w:header="720" w:footer="720" w:gutter="0"/>
      <w:cols w:space="720" w:equalWidth="0">
        <w:col w:w="936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88"/>
    <w:rsid w:val="000E313C"/>
    <w:rsid w:val="00161DEC"/>
    <w:rsid w:val="004E410F"/>
    <w:rsid w:val="00554600"/>
    <w:rsid w:val="00595FDD"/>
    <w:rsid w:val="00663D1A"/>
    <w:rsid w:val="007817CA"/>
    <w:rsid w:val="00921288"/>
    <w:rsid w:val="00930567"/>
    <w:rsid w:val="009D050D"/>
    <w:rsid w:val="00A57A86"/>
    <w:rsid w:val="00AC4EC6"/>
    <w:rsid w:val="00EB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397E6"/>
  <w14:defaultImageDpi w14:val="0"/>
  <w15:docId w15:val="{35FEEE31-A428-4396-9764-63DE7371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3">
    <w:name w:val="heading 3"/>
    <w:basedOn w:val="Normal"/>
    <w:next w:val="Normal"/>
    <w:link w:val="Heading3Char"/>
    <w:uiPriority w:val="9"/>
    <w:semiHidden/>
    <w:unhideWhenUsed/>
    <w:qFormat/>
    <w:rsid w:val="000E313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basedOn w:val="DefaultParagraphFont"/>
    <w:uiPriority w:val="99"/>
    <w:semiHidden/>
    <w:unhideWhenUsed/>
    <w:rsid w:val="00921288"/>
    <w:rPr>
      <w:rFonts w:cs="Times New Roman"/>
      <w:sz w:val="16"/>
      <w:szCs w:val="16"/>
    </w:rPr>
  </w:style>
  <w:style w:type="paragraph" w:styleId="CommentText">
    <w:name w:val="annotation text"/>
    <w:basedOn w:val="Normal"/>
    <w:link w:val="CommentTextChar"/>
    <w:uiPriority w:val="99"/>
    <w:semiHidden/>
    <w:unhideWhenUsed/>
    <w:rsid w:val="00921288"/>
    <w:rPr>
      <w:sz w:val="20"/>
      <w:szCs w:val="20"/>
    </w:rPr>
  </w:style>
  <w:style w:type="character" w:customStyle="1" w:styleId="CommentTextChar">
    <w:name w:val="Comment Text Char"/>
    <w:basedOn w:val="DefaultParagraphFont"/>
    <w:link w:val="CommentText"/>
    <w:uiPriority w:val="99"/>
    <w:semiHidden/>
    <w:locked/>
    <w:rsid w:val="009212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1288"/>
    <w:rPr>
      <w:b/>
      <w:bCs/>
    </w:rPr>
  </w:style>
  <w:style w:type="character" w:customStyle="1" w:styleId="CommentSubjectChar">
    <w:name w:val="Comment Subject Char"/>
    <w:basedOn w:val="CommentTextChar"/>
    <w:link w:val="CommentSubject"/>
    <w:uiPriority w:val="99"/>
    <w:semiHidden/>
    <w:locked/>
    <w:rsid w:val="00921288"/>
    <w:rPr>
      <w:rFonts w:ascii="Calibri" w:hAnsi="Calibri" w:cs="Calibri"/>
      <w:b/>
      <w:bCs/>
      <w:sz w:val="20"/>
      <w:szCs w:val="20"/>
    </w:rPr>
  </w:style>
  <w:style w:type="paragraph" w:styleId="BalloonText">
    <w:name w:val="Balloon Text"/>
    <w:basedOn w:val="Normal"/>
    <w:link w:val="BalloonTextChar"/>
    <w:uiPriority w:val="99"/>
    <w:semiHidden/>
    <w:unhideWhenUsed/>
    <w:rsid w:val="009212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1288"/>
    <w:rPr>
      <w:rFonts w:ascii="Segoe UI" w:hAnsi="Segoe UI" w:cs="Segoe UI"/>
      <w:sz w:val="18"/>
      <w:szCs w:val="18"/>
    </w:rPr>
  </w:style>
  <w:style w:type="character" w:styleId="Hyperlink">
    <w:name w:val="Hyperlink"/>
    <w:basedOn w:val="DefaultParagraphFont"/>
    <w:uiPriority w:val="99"/>
    <w:unhideWhenUsed/>
    <w:rsid w:val="00AC4EC6"/>
    <w:rPr>
      <w:rFonts w:cs="Times New Roman"/>
      <w:color w:val="0563C1" w:themeColor="hyperlink"/>
      <w:u w:val="single"/>
    </w:rPr>
  </w:style>
  <w:style w:type="character" w:styleId="FollowedHyperlink">
    <w:name w:val="FollowedHyperlink"/>
    <w:basedOn w:val="DefaultParagraphFont"/>
    <w:uiPriority w:val="99"/>
    <w:semiHidden/>
    <w:unhideWhenUsed/>
    <w:rsid w:val="00AC4EC6"/>
    <w:rPr>
      <w:rFonts w:cs="Times New Roman"/>
      <w:color w:val="954F72" w:themeColor="followedHyperlink"/>
      <w:u w:val="single"/>
    </w:rPr>
  </w:style>
  <w:style w:type="character" w:customStyle="1" w:styleId="Heading3Char">
    <w:name w:val="Heading 3 Char"/>
    <w:basedOn w:val="DefaultParagraphFont"/>
    <w:link w:val="Heading3"/>
    <w:uiPriority w:val="9"/>
    <w:semiHidden/>
    <w:rsid w:val="000E31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nergy.gov/eere/articles/energy-department-announces-4-million-geothermal-deep-%20direct-use-feasibility-studie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youtu.be/iw0s3xkW8Lw"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FLjf9MJWvA" TargetMode="External"/><Relationship Id="rId11" Type="http://schemas.openxmlformats.org/officeDocument/2006/relationships/customXml" Target="../customXml/item1.xml"/><Relationship Id="rId5" Type="http://schemas.openxmlformats.org/officeDocument/2006/relationships/hyperlink" Target="mailto:sustainability-committee@illinois.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37627-8C20-44DB-A7E2-4C5D1B9FBED0}"/>
</file>

<file path=customXml/itemProps2.xml><?xml version="1.0" encoding="utf-8"?>
<ds:datastoreItem xmlns:ds="http://schemas.openxmlformats.org/officeDocument/2006/customXml" ds:itemID="{67BED53D-BF3E-4EF2-AC65-BEF594019150}"/>
</file>

<file path=customXml/itemProps3.xml><?xml version="1.0" encoding="utf-8"?>
<ds:datastoreItem xmlns:ds="http://schemas.openxmlformats.org/officeDocument/2006/customXml" ds:itemID="{862BE59A-8F06-4876-A08D-647E1CD1CEB7}"/>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Yu-Feng</dc:creator>
  <cp:keywords/>
  <dc:description/>
  <cp:lastModifiedBy>Lin, Yu-Feng</cp:lastModifiedBy>
  <cp:revision>4</cp:revision>
  <dcterms:created xsi:type="dcterms:W3CDTF">2017-08-16T21:20:00Z</dcterms:created>
  <dcterms:modified xsi:type="dcterms:W3CDTF">2017-08-16T21:23:00Z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0x0101003008281C04845448BB7FBA6A1B41A74C</vt:lpwstr>
  </property>
</Properties>
</file>